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0243E" w14:textId="20F1F1A5" w:rsidR="008B70AC" w:rsidRPr="00C43ECD" w:rsidRDefault="008B70AC" w:rsidP="005C115F">
      <w:pPr>
        <w:pStyle w:val="Heading1"/>
        <w:rPr>
          <w:rStyle w:val="Heading2Char"/>
          <w:b/>
        </w:rPr>
      </w:pPr>
      <w:bookmarkStart w:id="0" w:name="_GoBack"/>
      <w:bookmarkEnd w:id="0"/>
      <w:r w:rsidRPr="00C43ECD">
        <w:rPr>
          <w:rStyle w:val="Heading2Char"/>
          <w:b/>
        </w:rPr>
        <w:t xml:space="preserve">Guidance for </w:t>
      </w:r>
      <w:proofErr w:type="spellStart"/>
      <w:r w:rsidRPr="00C43ECD">
        <w:rPr>
          <w:rStyle w:val="Heading2Char"/>
          <w:b/>
        </w:rPr>
        <w:t>HoDs</w:t>
      </w:r>
      <w:proofErr w:type="spellEnd"/>
      <w:r w:rsidRPr="00C43ECD">
        <w:rPr>
          <w:rStyle w:val="Heading2Char"/>
          <w:b/>
        </w:rPr>
        <w:t xml:space="preserve"> reviewing </w:t>
      </w:r>
      <w:r w:rsidR="00C43ECD">
        <w:rPr>
          <w:rStyle w:val="Heading2Char"/>
          <w:b/>
        </w:rPr>
        <w:t>OA1</w:t>
      </w:r>
      <w:r w:rsidRPr="00C43ECD">
        <w:rPr>
          <w:rStyle w:val="Heading2Char"/>
          <w:b/>
        </w:rPr>
        <w:t xml:space="preserve"> requests for approval for </w:t>
      </w:r>
      <w:r w:rsidR="005710B0">
        <w:rPr>
          <w:rStyle w:val="Heading2Char"/>
          <w:b/>
        </w:rPr>
        <w:t>o</w:t>
      </w:r>
      <w:r w:rsidRPr="00C43ECD">
        <w:rPr>
          <w:rStyle w:val="Heading2Char"/>
          <w:b/>
        </w:rPr>
        <w:t xml:space="preserve">utside </w:t>
      </w:r>
      <w:r w:rsidR="005710B0">
        <w:rPr>
          <w:rStyle w:val="Heading2Char"/>
          <w:b/>
        </w:rPr>
        <w:t>a</w:t>
      </w:r>
      <w:r w:rsidRPr="00C43ECD">
        <w:rPr>
          <w:rStyle w:val="Heading2Char"/>
          <w:b/>
        </w:rPr>
        <w:t>ppointments and other external interests</w:t>
      </w:r>
    </w:p>
    <w:p w14:paraId="5BFD8B34" w14:textId="562EABE3" w:rsidR="004B6C56" w:rsidRDefault="004B6C56" w:rsidP="0099197B">
      <w:pPr>
        <w:pStyle w:val="Default"/>
      </w:pPr>
    </w:p>
    <w:p w14:paraId="5784F4D6" w14:textId="7FD1CE53" w:rsidR="00293EB8" w:rsidRPr="00594B4A" w:rsidRDefault="00594B4A" w:rsidP="00594B4A">
      <w:pPr>
        <w:pStyle w:val="Heading2"/>
      </w:pPr>
      <w:r w:rsidRPr="00594B4A">
        <w:t>Purpose of this Document</w:t>
      </w:r>
    </w:p>
    <w:p w14:paraId="081D29D9" w14:textId="77777777" w:rsidR="00293EB8" w:rsidRDefault="00293EB8" w:rsidP="0099197B">
      <w:pPr>
        <w:pStyle w:val="Default"/>
      </w:pPr>
    </w:p>
    <w:p w14:paraId="662F38EC" w14:textId="43211AB2" w:rsidR="004B6C56" w:rsidRPr="00BC0D83" w:rsidRDefault="004B6C56" w:rsidP="004B6C56">
      <w:pPr>
        <w:pStyle w:val="Default"/>
        <w:rPr>
          <w:rFonts w:asciiTheme="minorHAnsi" w:hAnsiTheme="minorHAnsi" w:cstheme="minorHAnsi"/>
        </w:rPr>
      </w:pPr>
      <w:r w:rsidRPr="00BC0D83">
        <w:rPr>
          <w:rFonts w:asciiTheme="minorHAnsi" w:hAnsiTheme="minorHAnsi" w:cstheme="minorHAnsi"/>
        </w:rPr>
        <w:t>All academic and academic-related staff and emeriti who are actively engaged in research at the University or who hold University appointments (and Visitors who have signed a Visitor’s Agreement and who are expected to be visiting the University for more than three months) must seek prior approval from their Head of Department</w:t>
      </w:r>
      <w:r w:rsidR="00D43775">
        <w:rPr>
          <w:rFonts w:asciiTheme="minorHAnsi" w:hAnsiTheme="minorHAnsi" w:cstheme="minorHAnsi"/>
        </w:rPr>
        <w:t xml:space="preserve"> (or Head of Division in the case of Heads of Department)</w:t>
      </w:r>
      <w:r w:rsidRPr="00BC0D83">
        <w:rPr>
          <w:rFonts w:asciiTheme="minorHAnsi" w:hAnsiTheme="minorHAnsi" w:cstheme="minorHAnsi"/>
        </w:rPr>
        <w:t xml:space="preserve"> to: </w:t>
      </w:r>
    </w:p>
    <w:p w14:paraId="3CA7B005" w14:textId="77777777" w:rsidR="004B6C56" w:rsidRPr="00BC0D83" w:rsidRDefault="004B6C56" w:rsidP="00293EB8">
      <w:pPr>
        <w:pStyle w:val="Default"/>
        <w:ind w:left="426"/>
        <w:rPr>
          <w:rFonts w:asciiTheme="minorHAnsi" w:hAnsiTheme="minorHAnsi" w:cstheme="minorHAnsi"/>
        </w:rPr>
      </w:pPr>
      <w:r w:rsidRPr="00BC0D83">
        <w:rPr>
          <w:rFonts w:asciiTheme="minorHAnsi" w:hAnsiTheme="minorHAnsi" w:cstheme="minorHAnsi"/>
        </w:rPr>
        <w:t xml:space="preserve">(a) hold an outside appointment or </w:t>
      </w:r>
    </w:p>
    <w:p w14:paraId="08187414" w14:textId="77777777" w:rsidR="004B6C56" w:rsidRPr="00BC0D83" w:rsidRDefault="004B6C56" w:rsidP="00293EB8">
      <w:pPr>
        <w:pStyle w:val="Default"/>
        <w:ind w:left="426"/>
        <w:rPr>
          <w:rFonts w:asciiTheme="minorHAnsi" w:hAnsiTheme="minorHAnsi" w:cstheme="minorHAnsi"/>
        </w:rPr>
      </w:pPr>
      <w:r w:rsidRPr="00BC0D83">
        <w:rPr>
          <w:rFonts w:asciiTheme="minorHAnsi" w:hAnsiTheme="minorHAnsi" w:cstheme="minorHAnsi"/>
        </w:rPr>
        <w:t xml:space="preserve">(b) hold an underlying appointment with a previous employer, at times when they would be expected to be working for the University, </w:t>
      </w:r>
    </w:p>
    <w:p w14:paraId="2D29E8F3" w14:textId="77777777" w:rsidR="004B6C56" w:rsidRPr="00BC0D83" w:rsidRDefault="004B6C56" w:rsidP="00293EB8">
      <w:pPr>
        <w:pStyle w:val="Default"/>
        <w:ind w:left="426"/>
        <w:rPr>
          <w:rFonts w:asciiTheme="minorHAnsi" w:hAnsiTheme="minorHAnsi" w:cstheme="minorHAnsi"/>
        </w:rPr>
      </w:pPr>
      <w:r w:rsidRPr="00BC0D83">
        <w:rPr>
          <w:rFonts w:asciiTheme="minorHAnsi" w:hAnsiTheme="minorHAnsi" w:cstheme="minorHAnsi"/>
        </w:rPr>
        <w:t xml:space="preserve">(c) set up or take a financial interest in any business or other external entity not publicly listed on a stock exchange and which could be conceived as creating a conflict of interest, </w:t>
      </w:r>
    </w:p>
    <w:p w14:paraId="3BDA8945" w14:textId="77777777" w:rsidR="004B6C56" w:rsidRPr="00BC0D83" w:rsidRDefault="004B6C56" w:rsidP="00293EB8">
      <w:pPr>
        <w:pStyle w:val="Default"/>
        <w:ind w:left="426"/>
        <w:rPr>
          <w:rFonts w:asciiTheme="minorHAnsi" w:hAnsiTheme="minorHAnsi" w:cstheme="minorHAnsi"/>
        </w:rPr>
      </w:pPr>
      <w:r w:rsidRPr="00BC0D83">
        <w:rPr>
          <w:rFonts w:asciiTheme="minorHAnsi" w:hAnsiTheme="minorHAnsi" w:cstheme="minorHAnsi"/>
        </w:rPr>
        <w:t xml:space="preserve">(d) undertake consulting, </w:t>
      </w:r>
    </w:p>
    <w:p w14:paraId="49D0F17C" w14:textId="400EF923" w:rsidR="004B6C56" w:rsidRPr="00BC0D83" w:rsidRDefault="004B6C56" w:rsidP="00293EB8">
      <w:pPr>
        <w:pStyle w:val="Default"/>
        <w:ind w:left="426"/>
        <w:rPr>
          <w:rFonts w:asciiTheme="minorHAnsi" w:hAnsiTheme="minorHAnsi" w:cstheme="minorHAnsi"/>
        </w:rPr>
      </w:pPr>
      <w:r w:rsidRPr="00BC0D83">
        <w:rPr>
          <w:rFonts w:asciiTheme="minorHAnsi" w:hAnsiTheme="minorHAnsi" w:cstheme="minorHAnsi"/>
        </w:rPr>
        <w:t xml:space="preserve">(e) become a director of an external entity (including subsidiary companies or joint ventures) or </w:t>
      </w:r>
    </w:p>
    <w:p w14:paraId="6FCCFE95" w14:textId="57DDED83" w:rsidR="004B6C56" w:rsidRPr="00BC0D83" w:rsidRDefault="004B6C56" w:rsidP="00293EB8">
      <w:pPr>
        <w:pStyle w:val="Default"/>
        <w:ind w:left="426"/>
        <w:rPr>
          <w:rFonts w:asciiTheme="minorHAnsi" w:hAnsiTheme="minorHAnsi" w:cstheme="minorHAnsi"/>
        </w:rPr>
      </w:pPr>
      <w:r w:rsidRPr="00BC0D83">
        <w:rPr>
          <w:rFonts w:asciiTheme="minorHAnsi" w:hAnsiTheme="minorHAnsi" w:cstheme="minorHAnsi"/>
        </w:rPr>
        <w:t xml:space="preserve">(f) hold a stake in any external entity which could give rise to a perceived or actual conflict of interest with their University role. </w:t>
      </w:r>
    </w:p>
    <w:p w14:paraId="77EDA1C3" w14:textId="77777777" w:rsidR="004B6C56" w:rsidRPr="00BC0D83" w:rsidRDefault="004B6C56" w:rsidP="004B6C56">
      <w:pPr>
        <w:pStyle w:val="Default"/>
        <w:ind w:left="720"/>
        <w:rPr>
          <w:rFonts w:asciiTheme="minorHAnsi" w:hAnsiTheme="minorHAnsi" w:cstheme="minorHAnsi"/>
        </w:rPr>
      </w:pPr>
    </w:p>
    <w:p w14:paraId="003DB492" w14:textId="403030FF" w:rsidR="00DF049A" w:rsidRPr="00BC0D83" w:rsidRDefault="004B6C56" w:rsidP="00DF049A">
      <w:pPr>
        <w:pStyle w:val="Default"/>
        <w:rPr>
          <w:rFonts w:asciiTheme="minorHAnsi" w:hAnsiTheme="minorHAnsi" w:cstheme="minorHAnsi"/>
        </w:rPr>
      </w:pPr>
      <w:r w:rsidRPr="00BC0D83">
        <w:rPr>
          <w:rFonts w:asciiTheme="minorHAnsi" w:hAnsiTheme="minorHAnsi" w:cstheme="minorHAnsi"/>
        </w:rPr>
        <w:t xml:space="preserve">Approval requests for all of the above </w:t>
      </w:r>
      <w:r w:rsidR="00293EB8" w:rsidRPr="00BC0D83">
        <w:rPr>
          <w:rFonts w:asciiTheme="minorHAnsi" w:hAnsiTheme="minorHAnsi" w:cstheme="minorHAnsi"/>
        </w:rPr>
        <w:t>external interest</w:t>
      </w:r>
      <w:r w:rsidRPr="00BC0D83">
        <w:rPr>
          <w:rFonts w:asciiTheme="minorHAnsi" w:hAnsiTheme="minorHAnsi" w:cstheme="minorHAnsi"/>
        </w:rPr>
        <w:t xml:space="preserve">s are made using OA1 forms. </w:t>
      </w:r>
      <w:r w:rsidR="00DF049A" w:rsidRPr="00BC0D83">
        <w:rPr>
          <w:rFonts w:asciiTheme="minorHAnsi" w:hAnsiTheme="minorHAnsi" w:cstheme="minorHAnsi"/>
        </w:rPr>
        <w:t xml:space="preserve">There is more </w:t>
      </w:r>
      <w:r w:rsidR="007363DE" w:rsidRPr="00BC0D83">
        <w:rPr>
          <w:rFonts w:asciiTheme="minorHAnsi" w:hAnsiTheme="minorHAnsi" w:cstheme="minorHAnsi"/>
        </w:rPr>
        <w:t xml:space="preserve">information </w:t>
      </w:r>
      <w:r w:rsidR="00DF049A" w:rsidRPr="00BC0D83">
        <w:rPr>
          <w:rFonts w:asciiTheme="minorHAnsi" w:hAnsiTheme="minorHAnsi" w:cstheme="minorHAnsi"/>
        </w:rPr>
        <w:t xml:space="preserve">on the </w:t>
      </w:r>
      <w:r w:rsidR="0099197B" w:rsidRPr="00BC0D83">
        <w:rPr>
          <w:rFonts w:asciiTheme="minorHAnsi" w:hAnsiTheme="minorHAnsi" w:cstheme="minorHAnsi"/>
        </w:rPr>
        <w:t>regulations</w:t>
      </w:r>
      <w:r w:rsidR="007363DE" w:rsidRPr="00BC0D83">
        <w:rPr>
          <w:rFonts w:asciiTheme="minorHAnsi" w:hAnsiTheme="minorHAnsi" w:cstheme="minorHAnsi"/>
        </w:rPr>
        <w:t xml:space="preserve"> on Outside Appointments</w:t>
      </w:r>
      <w:r w:rsidR="00DF049A" w:rsidRPr="00BC0D83">
        <w:rPr>
          <w:rFonts w:asciiTheme="minorHAnsi" w:hAnsiTheme="minorHAnsi" w:cstheme="minorHAnsi"/>
        </w:rPr>
        <w:t xml:space="preserve"> available </w:t>
      </w:r>
      <w:hyperlink r:id="rId11" w:history="1">
        <w:r w:rsidR="00DF049A" w:rsidRPr="00BC0D83">
          <w:rPr>
            <w:rStyle w:val="Hyperlink"/>
            <w:rFonts w:asciiTheme="minorHAnsi" w:hAnsiTheme="minorHAnsi" w:cstheme="minorHAnsi"/>
          </w:rPr>
          <w:t>online</w:t>
        </w:r>
      </w:hyperlink>
      <w:r w:rsidR="008F6C10">
        <w:rPr>
          <w:rFonts w:asciiTheme="minorHAnsi" w:hAnsiTheme="minorHAnsi" w:cstheme="minorHAnsi"/>
        </w:rPr>
        <w:t>.</w:t>
      </w:r>
      <w:r w:rsidR="00DF049A" w:rsidRPr="00BC0D83">
        <w:rPr>
          <w:rFonts w:asciiTheme="minorHAnsi" w:hAnsiTheme="minorHAnsi" w:cstheme="minorHAnsi"/>
        </w:rPr>
        <w:t xml:space="preserve"> </w:t>
      </w:r>
      <w:r w:rsidR="008F6C10">
        <w:rPr>
          <w:rFonts w:asciiTheme="minorHAnsi" w:hAnsiTheme="minorHAnsi" w:cstheme="minorHAnsi"/>
        </w:rPr>
        <w:t>T</w:t>
      </w:r>
      <w:r w:rsidR="00DF049A" w:rsidRPr="00BC0D83">
        <w:rPr>
          <w:rFonts w:asciiTheme="minorHAnsi" w:hAnsiTheme="minorHAnsi" w:cstheme="minorHAnsi"/>
        </w:rPr>
        <w:t xml:space="preserve">his document is intended to help with the decision on whether to approve or reject an </w:t>
      </w:r>
      <w:r w:rsidR="00594B4A">
        <w:rPr>
          <w:rFonts w:asciiTheme="minorHAnsi" w:hAnsiTheme="minorHAnsi" w:cstheme="minorHAnsi"/>
        </w:rPr>
        <w:t>OA1 form application</w:t>
      </w:r>
      <w:r w:rsidR="00DF049A" w:rsidRPr="00BC0D83">
        <w:rPr>
          <w:rFonts w:asciiTheme="minorHAnsi" w:hAnsiTheme="minorHAnsi" w:cstheme="minorHAnsi"/>
        </w:rPr>
        <w:t>.</w:t>
      </w:r>
    </w:p>
    <w:p w14:paraId="58AC8CEB" w14:textId="77777777" w:rsidR="008C446A" w:rsidRPr="00BC0D83" w:rsidRDefault="008C446A" w:rsidP="008C446A">
      <w:pPr>
        <w:pStyle w:val="Default"/>
        <w:rPr>
          <w:rFonts w:asciiTheme="minorHAnsi" w:hAnsiTheme="minorHAnsi" w:cstheme="minorHAnsi"/>
        </w:rPr>
      </w:pPr>
    </w:p>
    <w:p w14:paraId="6EA6EC15" w14:textId="12A074B3" w:rsidR="008C446A" w:rsidRPr="00BC0D83" w:rsidRDefault="008C446A" w:rsidP="008C446A">
      <w:pPr>
        <w:pStyle w:val="Default"/>
        <w:rPr>
          <w:rFonts w:asciiTheme="minorHAnsi" w:hAnsiTheme="minorHAnsi" w:cstheme="minorHAnsi"/>
          <w:bCs/>
        </w:rPr>
      </w:pPr>
      <w:r w:rsidRPr="00BC0D83">
        <w:rPr>
          <w:rFonts w:asciiTheme="minorHAnsi" w:hAnsiTheme="minorHAnsi" w:cstheme="minorHAnsi"/>
          <w:bCs/>
        </w:rPr>
        <w:t>Requests should be considered from a capacity point of view and also</w:t>
      </w:r>
      <w:r w:rsidR="007A1F22">
        <w:rPr>
          <w:rFonts w:asciiTheme="minorHAnsi" w:hAnsiTheme="minorHAnsi" w:cstheme="minorHAnsi"/>
          <w:bCs/>
        </w:rPr>
        <w:t xml:space="preserve"> from the point of view of </w:t>
      </w:r>
      <w:r w:rsidRPr="00BC0D83">
        <w:rPr>
          <w:rFonts w:asciiTheme="minorHAnsi" w:hAnsiTheme="minorHAnsi" w:cstheme="minorHAnsi"/>
          <w:bCs/>
        </w:rPr>
        <w:t>the nature of the external interest, to determine how it will impact on the delivery of the</w:t>
      </w:r>
      <w:r w:rsidR="007A1F22">
        <w:rPr>
          <w:rFonts w:asciiTheme="minorHAnsi" w:hAnsiTheme="minorHAnsi" w:cstheme="minorHAnsi"/>
          <w:bCs/>
        </w:rPr>
        <w:t xml:space="preserve"> individual’s</w:t>
      </w:r>
      <w:r w:rsidRPr="00BC0D83">
        <w:rPr>
          <w:rFonts w:asciiTheme="minorHAnsi" w:hAnsiTheme="minorHAnsi" w:cstheme="minorHAnsi"/>
          <w:bCs/>
        </w:rPr>
        <w:t xml:space="preserve"> duties </w:t>
      </w:r>
      <w:r w:rsidR="008F6C10">
        <w:rPr>
          <w:rFonts w:asciiTheme="minorHAnsi" w:hAnsiTheme="minorHAnsi" w:cstheme="minorHAnsi"/>
          <w:bCs/>
        </w:rPr>
        <w:t xml:space="preserve">in the department </w:t>
      </w:r>
      <w:r w:rsidRPr="00BC0D83">
        <w:rPr>
          <w:rFonts w:asciiTheme="minorHAnsi" w:hAnsiTheme="minorHAnsi" w:cstheme="minorHAnsi"/>
          <w:bCs/>
        </w:rPr>
        <w:t>and serve the</w:t>
      </w:r>
      <w:r w:rsidR="007A1F22">
        <w:rPr>
          <w:rFonts w:asciiTheme="minorHAnsi" w:hAnsiTheme="minorHAnsi" w:cstheme="minorHAnsi"/>
          <w:bCs/>
        </w:rPr>
        <w:t xml:space="preserve"> department’s</w:t>
      </w:r>
      <w:r w:rsidRPr="00BC0D83">
        <w:rPr>
          <w:rFonts w:asciiTheme="minorHAnsi" w:hAnsiTheme="minorHAnsi" w:cstheme="minorHAnsi"/>
          <w:bCs/>
        </w:rPr>
        <w:t xml:space="preserve"> and </w:t>
      </w:r>
      <w:r w:rsidR="007A1F22">
        <w:rPr>
          <w:rFonts w:asciiTheme="minorHAnsi" w:hAnsiTheme="minorHAnsi" w:cstheme="minorHAnsi"/>
          <w:bCs/>
        </w:rPr>
        <w:t>the U</w:t>
      </w:r>
      <w:r w:rsidR="00B26CF9" w:rsidRPr="00BC0D83">
        <w:rPr>
          <w:rFonts w:asciiTheme="minorHAnsi" w:hAnsiTheme="minorHAnsi" w:cstheme="minorHAnsi"/>
          <w:bCs/>
        </w:rPr>
        <w:t>niversity</w:t>
      </w:r>
      <w:r w:rsidR="007A1F22">
        <w:rPr>
          <w:rFonts w:asciiTheme="minorHAnsi" w:hAnsiTheme="minorHAnsi" w:cstheme="minorHAnsi"/>
          <w:bCs/>
        </w:rPr>
        <w:t>’s</w:t>
      </w:r>
      <w:r w:rsidRPr="00BC0D83">
        <w:rPr>
          <w:rFonts w:asciiTheme="minorHAnsi" w:hAnsiTheme="minorHAnsi" w:cstheme="minorHAnsi"/>
          <w:bCs/>
        </w:rPr>
        <w:t xml:space="preserve"> interests, and ensure it does not create an unmanageable conflict of interest (see </w:t>
      </w:r>
      <w:hyperlink r:id="rId12" w:history="1">
        <w:r w:rsidRPr="00BC0D83">
          <w:rPr>
            <w:rStyle w:val="Hyperlink"/>
            <w:rFonts w:asciiTheme="minorHAnsi" w:hAnsiTheme="minorHAnsi" w:cstheme="minorHAnsi"/>
            <w:bCs/>
          </w:rPr>
          <w:t>Conflict of Interest Policy</w:t>
        </w:r>
      </w:hyperlink>
      <w:r w:rsidRPr="00BC0D83">
        <w:rPr>
          <w:rFonts w:asciiTheme="minorHAnsi" w:hAnsiTheme="minorHAnsi" w:cstheme="minorHAnsi"/>
          <w:bCs/>
        </w:rPr>
        <w:t>)</w:t>
      </w:r>
      <w:r w:rsidR="00D43775">
        <w:rPr>
          <w:rFonts w:asciiTheme="minorHAnsi" w:hAnsiTheme="minorHAnsi" w:cstheme="minorHAnsi"/>
          <w:bCs/>
        </w:rPr>
        <w:t xml:space="preserve"> or create reputational risks for the </w:t>
      </w:r>
      <w:r w:rsidR="008F6C10">
        <w:rPr>
          <w:rFonts w:asciiTheme="minorHAnsi" w:hAnsiTheme="minorHAnsi" w:cstheme="minorHAnsi"/>
          <w:bCs/>
        </w:rPr>
        <w:t xml:space="preserve">department </w:t>
      </w:r>
      <w:r w:rsidR="007A1F22">
        <w:rPr>
          <w:rFonts w:asciiTheme="minorHAnsi" w:hAnsiTheme="minorHAnsi" w:cstheme="minorHAnsi"/>
          <w:bCs/>
        </w:rPr>
        <w:t>and/or</w:t>
      </w:r>
      <w:r w:rsidR="008F6C10">
        <w:rPr>
          <w:rFonts w:asciiTheme="minorHAnsi" w:hAnsiTheme="minorHAnsi" w:cstheme="minorHAnsi"/>
          <w:bCs/>
        </w:rPr>
        <w:t xml:space="preserve"> the </w:t>
      </w:r>
      <w:r w:rsidR="00D43775">
        <w:rPr>
          <w:rFonts w:asciiTheme="minorHAnsi" w:hAnsiTheme="minorHAnsi" w:cstheme="minorHAnsi"/>
          <w:bCs/>
        </w:rPr>
        <w:t xml:space="preserve">University. </w:t>
      </w:r>
    </w:p>
    <w:p w14:paraId="6681B30C" w14:textId="23671592" w:rsidR="001419A8" w:rsidRPr="00BC0D83" w:rsidRDefault="001419A8" w:rsidP="008C446A">
      <w:pPr>
        <w:pStyle w:val="Default"/>
        <w:rPr>
          <w:rFonts w:asciiTheme="minorHAnsi" w:hAnsiTheme="minorHAnsi" w:cstheme="minorHAnsi"/>
        </w:rPr>
      </w:pPr>
    </w:p>
    <w:p w14:paraId="6C4A6915" w14:textId="7179D7B7" w:rsidR="00594B4A" w:rsidRPr="00916D48" w:rsidRDefault="00594B4A" w:rsidP="002A5804">
      <w:pPr>
        <w:pStyle w:val="Heading2"/>
        <w:rPr>
          <w:b/>
        </w:rPr>
      </w:pPr>
      <w:r w:rsidRPr="00916D48">
        <w:rPr>
          <w:b/>
        </w:rPr>
        <w:t>Key Considerations</w:t>
      </w:r>
    </w:p>
    <w:p w14:paraId="440465C0" w14:textId="758AB0E2" w:rsidR="00A8788D" w:rsidRPr="00BC0D83" w:rsidRDefault="007363DE" w:rsidP="001419A8">
      <w:pPr>
        <w:rPr>
          <w:rFonts w:cstheme="minorHAnsi"/>
          <w:sz w:val="24"/>
          <w:szCs w:val="24"/>
          <w:u w:val="single"/>
        </w:rPr>
      </w:pPr>
      <w:r w:rsidRPr="00BC0D83">
        <w:rPr>
          <w:rFonts w:cstheme="minorHAnsi"/>
          <w:sz w:val="24"/>
          <w:szCs w:val="24"/>
          <w:u w:val="single"/>
        </w:rPr>
        <w:t>Capacity</w:t>
      </w:r>
    </w:p>
    <w:p w14:paraId="2F6FFF82" w14:textId="78B38090" w:rsidR="00374C1D" w:rsidRPr="00BC0D83" w:rsidRDefault="0099197B" w:rsidP="00374C1D">
      <w:pPr>
        <w:rPr>
          <w:rFonts w:cstheme="minorHAnsi"/>
          <w:sz w:val="24"/>
          <w:szCs w:val="24"/>
        </w:rPr>
      </w:pPr>
      <w:r w:rsidRPr="00E36AA2">
        <w:rPr>
          <w:rFonts w:cstheme="minorHAnsi"/>
          <w:b/>
          <w:sz w:val="24"/>
          <w:szCs w:val="24"/>
        </w:rPr>
        <w:t>Many</w:t>
      </w:r>
      <w:r w:rsidR="00DF049A" w:rsidRPr="00E36AA2">
        <w:rPr>
          <w:rFonts w:cstheme="minorHAnsi"/>
          <w:b/>
          <w:sz w:val="24"/>
          <w:szCs w:val="24"/>
        </w:rPr>
        <w:t xml:space="preserve"> </w:t>
      </w:r>
      <w:r w:rsidR="00BC0D83" w:rsidRPr="00E36AA2">
        <w:rPr>
          <w:rFonts w:cstheme="minorHAnsi"/>
          <w:b/>
          <w:sz w:val="24"/>
          <w:szCs w:val="24"/>
        </w:rPr>
        <w:t xml:space="preserve">external </w:t>
      </w:r>
      <w:r w:rsidR="00EC2252" w:rsidRPr="00E36AA2">
        <w:rPr>
          <w:rFonts w:cstheme="minorHAnsi"/>
          <w:b/>
          <w:sz w:val="24"/>
          <w:szCs w:val="24"/>
        </w:rPr>
        <w:t>interests</w:t>
      </w:r>
      <w:r w:rsidR="00DF049A" w:rsidRPr="00E36AA2">
        <w:rPr>
          <w:rFonts w:cstheme="minorHAnsi"/>
          <w:b/>
          <w:sz w:val="24"/>
          <w:szCs w:val="24"/>
        </w:rPr>
        <w:t xml:space="preserve"> </w:t>
      </w:r>
      <w:r w:rsidR="00C43ECD" w:rsidRPr="00E36AA2">
        <w:rPr>
          <w:rFonts w:cstheme="minorHAnsi"/>
          <w:b/>
          <w:sz w:val="24"/>
          <w:szCs w:val="24"/>
        </w:rPr>
        <w:t>involve</w:t>
      </w:r>
      <w:r w:rsidR="00DF049A" w:rsidRPr="00E36AA2">
        <w:rPr>
          <w:rFonts w:cstheme="minorHAnsi"/>
          <w:b/>
          <w:sz w:val="24"/>
          <w:szCs w:val="24"/>
        </w:rPr>
        <w:t xml:space="preserve"> </w:t>
      </w:r>
      <w:r w:rsidR="00EC2252" w:rsidRPr="00E36AA2">
        <w:rPr>
          <w:rFonts w:cstheme="minorHAnsi"/>
          <w:b/>
          <w:sz w:val="24"/>
          <w:szCs w:val="24"/>
        </w:rPr>
        <w:t xml:space="preserve">activities </w:t>
      </w:r>
      <w:r w:rsidR="00DF049A" w:rsidRPr="00E36AA2">
        <w:rPr>
          <w:rFonts w:cstheme="minorHAnsi"/>
          <w:b/>
          <w:sz w:val="24"/>
          <w:szCs w:val="24"/>
        </w:rPr>
        <w:t>undertaken in an individual’s own time</w:t>
      </w:r>
      <w:r w:rsidR="00D43775" w:rsidRPr="00E36AA2">
        <w:rPr>
          <w:rFonts w:cstheme="minorHAnsi"/>
          <w:b/>
          <w:sz w:val="24"/>
          <w:szCs w:val="24"/>
        </w:rPr>
        <w:t>,</w:t>
      </w:r>
      <w:r w:rsidR="00EC2252" w:rsidRPr="00E36AA2">
        <w:rPr>
          <w:rFonts w:cstheme="minorHAnsi"/>
          <w:b/>
          <w:sz w:val="24"/>
          <w:szCs w:val="24"/>
        </w:rPr>
        <w:t xml:space="preserve"> but</w:t>
      </w:r>
      <w:r w:rsidR="00DF049A" w:rsidRPr="00E36AA2">
        <w:rPr>
          <w:rFonts w:cstheme="minorHAnsi"/>
          <w:b/>
          <w:sz w:val="24"/>
          <w:szCs w:val="24"/>
        </w:rPr>
        <w:t xml:space="preserve"> some </w:t>
      </w:r>
      <w:r w:rsidR="00EC2252" w:rsidRPr="00E36AA2">
        <w:rPr>
          <w:rFonts w:cstheme="minorHAnsi"/>
          <w:b/>
          <w:sz w:val="24"/>
          <w:szCs w:val="24"/>
        </w:rPr>
        <w:t xml:space="preserve">will </w:t>
      </w:r>
      <w:r w:rsidR="00DF049A" w:rsidRPr="00E36AA2">
        <w:rPr>
          <w:rFonts w:cstheme="minorHAnsi"/>
          <w:b/>
          <w:sz w:val="24"/>
          <w:szCs w:val="24"/>
        </w:rPr>
        <w:t xml:space="preserve">require a commitment </w:t>
      </w:r>
      <w:r w:rsidR="00A8788D" w:rsidRPr="00E36AA2">
        <w:rPr>
          <w:rFonts w:cstheme="minorHAnsi"/>
          <w:b/>
          <w:sz w:val="24"/>
          <w:szCs w:val="24"/>
        </w:rPr>
        <w:t xml:space="preserve">of </w:t>
      </w:r>
      <w:r w:rsidR="00DF049A" w:rsidRPr="00E36AA2">
        <w:rPr>
          <w:rFonts w:cstheme="minorHAnsi"/>
          <w:b/>
          <w:sz w:val="24"/>
          <w:szCs w:val="24"/>
        </w:rPr>
        <w:t xml:space="preserve">time </w:t>
      </w:r>
      <w:r w:rsidR="001A07CD" w:rsidRPr="00E36AA2">
        <w:rPr>
          <w:rFonts w:cstheme="minorHAnsi"/>
          <w:b/>
          <w:sz w:val="24"/>
          <w:szCs w:val="24"/>
        </w:rPr>
        <w:t>that otherwise might reasonably be expected to be devoted to University duties</w:t>
      </w:r>
      <w:r w:rsidR="00A8788D" w:rsidRPr="00E36AA2">
        <w:rPr>
          <w:rFonts w:cstheme="minorHAnsi"/>
          <w:b/>
          <w:sz w:val="24"/>
          <w:szCs w:val="24"/>
        </w:rPr>
        <w:t>.</w:t>
      </w:r>
      <w:r w:rsidR="00A8788D" w:rsidRPr="00BC0D83">
        <w:rPr>
          <w:rFonts w:cstheme="minorHAnsi"/>
          <w:sz w:val="24"/>
          <w:szCs w:val="24"/>
        </w:rPr>
        <w:t xml:space="preserve"> </w:t>
      </w:r>
      <w:r w:rsidR="00374C1D" w:rsidRPr="00BC0D83">
        <w:rPr>
          <w:rFonts w:cstheme="minorHAnsi"/>
          <w:sz w:val="24"/>
          <w:szCs w:val="24"/>
        </w:rPr>
        <w:t xml:space="preserve">The total commitment to </w:t>
      </w:r>
      <w:r w:rsidR="00A8788D" w:rsidRPr="00BC0D83">
        <w:rPr>
          <w:rFonts w:cstheme="minorHAnsi"/>
          <w:sz w:val="24"/>
          <w:szCs w:val="24"/>
        </w:rPr>
        <w:t xml:space="preserve">such </w:t>
      </w:r>
      <w:r w:rsidR="00374C1D" w:rsidRPr="00BC0D83">
        <w:rPr>
          <w:rFonts w:cstheme="minorHAnsi"/>
          <w:sz w:val="24"/>
          <w:szCs w:val="24"/>
        </w:rPr>
        <w:t xml:space="preserve">outside work and appointments, without any deduction from salary, must not exceed thirty days in any academic year, </w:t>
      </w:r>
      <w:r w:rsidR="008F6C10">
        <w:rPr>
          <w:rFonts w:cstheme="minorHAnsi"/>
          <w:sz w:val="24"/>
          <w:szCs w:val="24"/>
        </w:rPr>
        <w:t xml:space="preserve">(i.e. </w:t>
      </w:r>
      <w:r w:rsidR="00374C1D" w:rsidRPr="00BC0D83">
        <w:rPr>
          <w:rFonts w:cstheme="minorHAnsi"/>
          <w:sz w:val="24"/>
          <w:szCs w:val="24"/>
        </w:rPr>
        <w:t xml:space="preserve">October </w:t>
      </w:r>
      <w:r w:rsidR="008F6C10">
        <w:rPr>
          <w:rFonts w:cstheme="minorHAnsi"/>
          <w:sz w:val="24"/>
          <w:szCs w:val="24"/>
        </w:rPr>
        <w:t>–</w:t>
      </w:r>
      <w:r w:rsidR="00374C1D" w:rsidRPr="00BC0D83">
        <w:rPr>
          <w:rFonts w:cstheme="minorHAnsi"/>
          <w:sz w:val="24"/>
          <w:szCs w:val="24"/>
        </w:rPr>
        <w:t xml:space="preserve"> September</w:t>
      </w:r>
      <w:r w:rsidR="008F6C10">
        <w:rPr>
          <w:rFonts w:cstheme="minorHAnsi"/>
          <w:sz w:val="24"/>
          <w:szCs w:val="24"/>
        </w:rPr>
        <w:t>)</w:t>
      </w:r>
      <w:r w:rsidR="00374C1D" w:rsidRPr="00BC0D83">
        <w:rPr>
          <w:rFonts w:cstheme="minorHAnsi"/>
          <w:sz w:val="24"/>
          <w:szCs w:val="24"/>
        </w:rPr>
        <w:t xml:space="preserve">. Approval for cases where the proposed </w:t>
      </w:r>
      <w:r w:rsidR="00374C1D" w:rsidRPr="00BC0D83">
        <w:rPr>
          <w:rFonts w:cstheme="minorHAnsi"/>
          <w:sz w:val="24"/>
          <w:szCs w:val="24"/>
        </w:rPr>
        <w:lastRenderedPageBreak/>
        <w:t xml:space="preserve">commitment </w:t>
      </w:r>
      <w:r w:rsidR="00EC2252" w:rsidRPr="00BC0D83">
        <w:rPr>
          <w:rFonts w:cstheme="minorHAnsi"/>
          <w:sz w:val="24"/>
          <w:szCs w:val="24"/>
        </w:rPr>
        <w:t xml:space="preserve">across all activities </w:t>
      </w:r>
      <w:r w:rsidR="00374C1D" w:rsidRPr="00BC0D83">
        <w:rPr>
          <w:rFonts w:cstheme="minorHAnsi"/>
          <w:sz w:val="24"/>
          <w:szCs w:val="24"/>
        </w:rPr>
        <w:t xml:space="preserve">exceeds thirty days may be sought from the </w:t>
      </w:r>
      <w:r w:rsidR="008F6C10">
        <w:rPr>
          <w:rFonts w:cstheme="minorHAnsi"/>
          <w:sz w:val="24"/>
          <w:szCs w:val="24"/>
        </w:rPr>
        <w:t>D</w:t>
      </w:r>
      <w:r w:rsidR="00374C1D" w:rsidRPr="00BC0D83">
        <w:rPr>
          <w:rFonts w:cstheme="minorHAnsi"/>
          <w:sz w:val="24"/>
          <w:szCs w:val="24"/>
        </w:rPr>
        <w:t>ivision</w:t>
      </w:r>
      <w:r w:rsidR="008F6C10">
        <w:rPr>
          <w:rFonts w:cstheme="minorHAnsi"/>
          <w:sz w:val="24"/>
          <w:szCs w:val="24"/>
        </w:rPr>
        <w:t xml:space="preserve"> </w:t>
      </w:r>
      <w:r w:rsidR="00DF049A" w:rsidRPr="00BC0D83">
        <w:rPr>
          <w:rFonts w:cstheme="minorHAnsi"/>
          <w:sz w:val="24"/>
          <w:szCs w:val="24"/>
        </w:rPr>
        <w:t>and</w:t>
      </w:r>
      <w:r w:rsidR="00EC2252" w:rsidRPr="00BC0D83">
        <w:rPr>
          <w:rFonts w:cstheme="minorHAnsi"/>
          <w:sz w:val="24"/>
          <w:szCs w:val="24"/>
        </w:rPr>
        <w:t>,</w:t>
      </w:r>
      <w:r w:rsidR="00DF049A" w:rsidRPr="00BC0D83">
        <w:rPr>
          <w:rFonts w:cstheme="minorHAnsi"/>
          <w:sz w:val="24"/>
          <w:szCs w:val="24"/>
        </w:rPr>
        <w:t xml:space="preserve"> if approved</w:t>
      </w:r>
      <w:r w:rsidR="00EC2252" w:rsidRPr="00BC0D83">
        <w:rPr>
          <w:rFonts w:cstheme="minorHAnsi"/>
          <w:sz w:val="24"/>
          <w:szCs w:val="24"/>
        </w:rPr>
        <w:t>,</w:t>
      </w:r>
      <w:r w:rsidR="00DF049A" w:rsidRPr="00BC0D83">
        <w:rPr>
          <w:rFonts w:cstheme="minorHAnsi"/>
          <w:sz w:val="24"/>
          <w:szCs w:val="24"/>
        </w:rPr>
        <w:t xml:space="preserve"> a deduction</w:t>
      </w:r>
      <w:r w:rsidR="00374C1D" w:rsidRPr="00BC0D83">
        <w:rPr>
          <w:rFonts w:cstheme="minorHAnsi"/>
          <w:sz w:val="24"/>
          <w:szCs w:val="24"/>
        </w:rPr>
        <w:t xml:space="preserve"> from salary </w:t>
      </w:r>
      <w:r w:rsidR="00A8788D" w:rsidRPr="00BC0D83">
        <w:rPr>
          <w:rFonts w:cstheme="minorHAnsi"/>
          <w:sz w:val="24"/>
          <w:szCs w:val="24"/>
        </w:rPr>
        <w:t>w</w:t>
      </w:r>
      <w:r w:rsidR="00374C1D" w:rsidRPr="00BC0D83">
        <w:rPr>
          <w:rFonts w:cstheme="minorHAnsi"/>
          <w:sz w:val="24"/>
          <w:szCs w:val="24"/>
        </w:rPr>
        <w:t>ould be made</w:t>
      </w:r>
      <w:r w:rsidR="00DF049A" w:rsidRPr="00BC0D83">
        <w:rPr>
          <w:rFonts w:cstheme="minorHAnsi"/>
          <w:sz w:val="24"/>
          <w:szCs w:val="24"/>
        </w:rPr>
        <w:t>.</w:t>
      </w:r>
    </w:p>
    <w:p w14:paraId="4762D6C4" w14:textId="5B57C22A" w:rsidR="00293EB8" w:rsidRPr="00BC0D83" w:rsidRDefault="00293EB8" w:rsidP="00293EB8">
      <w:pPr>
        <w:pStyle w:val="Default"/>
        <w:rPr>
          <w:rFonts w:asciiTheme="minorHAnsi" w:hAnsiTheme="minorHAnsi" w:cstheme="minorHAnsi"/>
        </w:rPr>
      </w:pPr>
      <w:r w:rsidRPr="00BC0D83">
        <w:rPr>
          <w:rFonts w:asciiTheme="minorHAnsi" w:hAnsiTheme="minorHAnsi" w:cstheme="minorHAnsi"/>
        </w:rPr>
        <w:t>When reviewing an external interest, you should consider it alongside that individual’s ongoing responsibilities, to determine how it sits alongside the department’s interests and that individual’s departmental responsibilities</w:t>
      </w:r>
      <w:r w:rsidR="008F6C10">
        <w:rPr>
          <w:rFonts w:asciiTheme="minorHAnsi" w:hAnsiTheme="minorHAnsi" w:cstheme="minorHAnsi"/>
        </w:rPr>
        <w:t xml:space="preserve"> (including an</w:t>
      </w:r>
      <w:r w:rsidR="007A1F22">
        <w:rPr>
          <w:rFonts w:asciiTheme="minorHAnsi" w:hAnsiTheme="minorHAnsi" w:cstheme="minorHAnsi"/>
        </w:rPr>
        <w:t>y</w:t>
      </w:r>
      <w:r w:rsidR="008F6C10">
        <w:rPr>
          <w:rFonts w:asciiTheme="minorHAnsi" w:hAnsiTheme="minorHAnsi" w:cstheme="minorHAnsi"/>
        </w:rPr>
        <w:t xml:space="preserve"> impact this would have on other colleagues)</w:t>
      </w:r>
      <w:r w:rsidRPr="00BC0D83">
        <w:rPr>
          <w:rFonts w:asciiTheme="minorHAnsi" w:hAnsiTheme="minorHAnsi" w:cstheme="minorHAnsi"/>
        </w:rPr>
        <w:t>.</w:t>
      </w:r>
    </w:p>
    <w:p w14:paraId="59619F6A" w14:textId="77777777" w:rsidR="00BC0D83" w:rsidRDefault="00BC0D83" w:rsidP="00293EB8">
      <w:pPr>
        <w:pStyle w:val="Default"/>
      </w:pPr>
    </w:p>
    <w:p w14:paraId="54AD7445" w14:textId="5633BD5E" w:rsidR="00BC0D83" w:rsidRDefault="00C43ECD" w:rsidP="00C43ECD">
      <w:pPr>
        <w:pStyle w:val="Default"/>
      </w:pPr>
      <w:r>
        <w:t>Consider whether there will be an effect on</w:t>
      </w:r>
      <w:r w:rsidR="00BC0D83">
        <w:t xml:space="preserve"> department</w:t>
      </w:r>
      <w:r>
        <w:t>al</w:t>
      </w:r>
      <w:r w:rsidR="00BC0D83">
        <w:t xml:space="preserve"> activity</w:t>
      </w:r>
      <w:r>
        <w:t>:</w:t>
      </w:r>
    </w:p>
    <w:p w14:paraId="5A9FEC35" w14:textId="17B9920D" w:rsidR="0019636F" w:rsidRDefault="0019636F" w:rsidP="00BC0D83">
      <w:pPr>
        <w:pStyle w:val="Default"/>
        <w:numPr>
          <w:ilvl w:val="1"/>
          <w:numId w:val="3"/>
        </w:numPr>
      </w:pPr>
      <w:r>
        <w:t>Do you have all the information about previously approved activities and their total outside commitments?</w:t>
      </w:r>
    </w:p>
    <w:p w14:paraId="502201D3" w14:textId="7B75B671" w:rsidR="00715640" w:rsidRDefault="00715640" w:rsidP="00BC0D83">
      <w:pPr>
        <w:pStyle w:val="Default"/>
        <w:numPr>
          <w:ilvl w:val="1"/>
          <w:numId w:val="3"/>
        </w:numPr>
      </w:pPr>
      <w:r>
        <w:t xml:space="preserve">Are </w:t>
      </w:r>
      <w:r w:rsidR="0019636F">
        <w:t>commitments and conflicts</w:t>
      </w:r>
      <w:r>
        <w:t xml:space="preserve"> </w:t>
      </w:r>
      <w:r w:rsidR="0019636F">
        <w:t xml:space="preserve">generally </w:t>
      </w:r>
      <w:r>
        <w:t>transparent across the department?</w:t>
      </w:r>
    </w:p>
    <w:p w14:paraId="1D526AC9" w14:textId="30A9AACE" w:rsidR="00BC0D83" w:rsidRDefault="00BC0D83" w:rsidP="00BC0D83">
      <w:pPr>
        <w:pStyle w:val="Default"/>
        <w:numPr>
          <w:ilvl w:val="1"/>
          <w:numId w:val="3"/>
        </w:numPr>
      </w:pPr>
      <w:r>
        <w:t>Do you have concerns about the impact on the</w:t>
      </w:r>
      <w:r w:rsidR="00841B29">
        <w:t xml:space="preserve"> individual’s </w:t>
      </w:r>
      <w:r>
        <w:t>research group, their teaching or their participation in the department?</w:t>
      </w:r>
    </w:p>
    <w:p w14:paraId="7DD77430" w14:textId="780A6804" w:rsidR="00BC0D83" w:rsidRDefault="00BC0D83" w:rsidP="00BC0D83">
      <w:pPr>
        <w:pStyle w:val="Default"/>
        <w:numPr>
          <w:ilvl w:val="1"/>
          <w:numId w:val="3"/>
        </w:numPr>
      </w:pPr>
      <w:r>
        <w:t xml:space="preserve">Will there be an increased workload </w:t>
      </w:r>
      <w:r w:rsidR="00841B29">
        <w:t>for</w:t>
      </w:r>
      <w:r>
        <w:t xml:space="preserve"> other colleagues?</w:t>
      </w:r>
    </w:p>
    <w:p w14:paraId="37754B24" w14:textId="4D12121D" w:rsidR="001419A8" w:rsidRDefault="001419A8" w:rsidP="008C446A">
      <w:pPr>
        <w:pStyle w:val="Default"/>
      </w:pPr>
    </w:p>
    <w:p w14:paraId="494DC2F8" w14:textId="23BA30AD" w:rsidR="00EC2252" w:rsidRPr="00EC2252" w:rsidRDefault="00EC2252" w:rsidP="008C446A">
      <w:pPr>
        <w:pStyle w:val="Default"/>
        <w:rPr>
          <w:u w:val="single"/>
        </w:rPr>
      </w:pPr>
      <w:r w:rsidRPr="00EC2252">
        <w:rPr>
          <w:u w:val="single"/>
        </w:rPr>
        <w:t>Nature of the external interest</w:t>
      </w:r>
      <w:r w:rsidR="007363DE">
        <w:rPr>
          <w:u w:val="single"/>
        </w:rPr>
        <w:t xml:space="preserve"> </w:t>
      </w:r>
    </w:p>
    <w:p w14:paraId="56E42851" w14:textId="77777777" w:rsidR="001419A8" w:rsidRDefault="001419A8" w:rsidP="001419A8">
      <w:pPr>
        <w:pStyle w:val="Default"/>
      </w:pPr>
    </w:p>
    <w:p w14:paraId="68EC5BF6" w14:textId="2D6D0B70" w:rsidR="00E13090" w:rsidRDefault="008F6C10" w:rsidP="001419A8">
      <w:pPr>
        <w:pStyle w:val="Default"/>
      </w:pPr>
      <w:r w:rsidRPr="00E36AA2">
        <w:rPr>
          <w:b/>
        </w:rPr>
        <w:t>The</w:t>
      </w:r>
      <w:r w:rsidR="001419A8" w:rsidRPr="00E36AA2">
        <w:rPr>
          <w:b/>
        </w:rPr>
        <w:t xml:space="preserve"> vast majority of consultancies and other external engagements are appropriate</w:t>
      </w:r>
      <w:r w:rsidRPr="00E36AA2">
        <w:rPr>
          <w:b/>
        </w:rPr>
        <w:t xml:space="preserve"> and straightforward. Similarly, many outside commitments, such as</w:t>
      </w:r>
      <w:r w:rsidR="001419A8" w:rsidRPr="00E36AA2">
        <w:rPr>
          <w:b/>
        </w:rPr>
        <w:t xml:space="preserve"> innovation</w:t>
      </w:r>
      <w:r w:rsidR="00CB7DEC" w:rsidRPr="00E36AA2">
        <w:rPr>
          <w:b/>
        </w:rPr>
        <w:t xml:space="preserve"> activity</w:t>
      </w:r>
      <w:r w:rsidR="001419A8" w:rsidRPr="00E36AA2">
        <w:rPr>
          <w:b/>
        </w:rPr>
        <w:t xml:space="preserve"> including start-ups and spinouts</w:t>
      </w:r>
      <w:r w:rsidRPr="00E36AA2">
        <w:rPr>
          <w:b/>
        </w:rPr>
        <w:t>,</w:t>
      </w:r>
      <w:r w:rsidR="001419A8" w:rsidRPr="00E36AA2">
        <w:rPr>
          <w:b/>
        </w:rPr>
        <w:t xml:space="preserve"> </w:t>
      </w:r>
      <w:r w:rsidRPr="00E36AA2">
        <w:rPr>
          <w:b/>
        </w:rPr>
        <w:t>are</w:t>
      </w:r>
      <w:r w:rsidR="001419A8" w:rsidRPr="00E36AA2">
        <w:rPr>
          <w:b/>
        </w:rPr>
        <w:t xml:space="preserve"> encouraged</w:t>
      </w:r>
      <w:r w:rsidR="00090B23" w:rsidRPr="00E36AA2">
        <w:rPr>
          <w:b/>
        </w:rPr>
        <w:t>,</w:t>
      </w:r>
      <w:r w:rsidR="001419A8" w:rsidRPr="00E36AA2">
        <w:rPr>
          <w:b/>
        </w:rPr>
        <w:t xml:space="preserve"> with many benefits for individuals and the </w:t>
      </w:r>
      <w:r w:rsidRPr="00E36AA2">
        <w:rPr>
          <w:b/>
        </w:rPr>
        <w:t>U</w:t>
      </w:r>
      <w:r w:rsidR="001419A8" w:rsidRPr="00E36AA2">
        <w:rPr>
          <w:b/>
        </w:rPr>
        <w:t>niversity</w:t>
      </w:r>
      <w:r w:rsidRPr="00E36AA2">
        <w:rPr>
          <w:b/>
        </w:rPr>
        <w:t>.</w:t>
      </w:r>
      <w:r>
        <w:t xml:space="preserve"> However,</w:t>
      </w:r>
      <w:r w:rsidR="001419A8">
        <w:t xml:space="preserve"> </w:t>
      </w:r>
      <w:r>
        <w:t>certain</w:t>
      </w:r>
      <w:r w:rsidR="00293EB8">
        <w:t xml:space="preserve"> </w:t>
      </w:r>
      <w:r w:rsidR="001419A8">
        <w:t xml:space="preserve">risks </w:t>
      </w:r>
      <w:r w:rsidR="00594B4A">
        <w:t xml:space="preserve">and </w:t>
      </w:r>
      <w:r w:rsidR="00CB7DEC">
        <w:t xml:space="preserve">potential </w:t>
      </w:r>
      <w:r w:rsidR="00594B4A">
        <w:t xml:space="preserve">conflicts of interest (COI) </w:t>
      </w:r>
      <w:r>
        <w:t xml:space="preserve">can arise </w:t>
      </w:r>
      <w:r w:rsidR="00293EB8">
        <w:t xml:space="preserve">which </w:t>
      </w:r>
      <w:r w:rsidR="00CB7DEC">
        <w:t xml:space="preserve">need to be </w:t>
      </w:r>
      <w:r w:rsidR="00594B4A">
        <w:t>identif</w:t>
      </w:r>
      <w:r w:rsidR="00CB7DEC">
        <w:t>ied</w:t>
      </w:r>
      <w:r w:rsidR="00594B4A">
        <w:t xml:space="preserve"> and </w:t>
      </w:r>
      <w:r w:rsidR="00D43775">
        <w:t>managed</w:t>
      </w:r>
      <w:r w:rsidR="001419A8">
        <w:t>.</w:t>
      </w:r>
      <w:r w:rsidR="00E13090">
        <w:t xml:space="preserve"> </w:t>
      </w:r>
      <w:r w:rsidR="001419A8">
        <w:t>The level of risk</w:t>
      </w:r>
      <w:r w:rsidR="00594B4A">
        <w:t xml:space="preserve"> or likelihood of </w:t>
      </w:r>
      <w:r w:rsidR="001808FD">
        <w:t xml:space="preserve">a </w:t>
      </w:r>
      <w:r w:rsidR="00594B4A">
        <w:t>COI</w:t>
      </w:r>
      <w:r w:rsidR="001419A8">
        <w:t xml:space="preserve"> will depend on the nature of the external engagement</w:t>
      </w:r>
      <w:r w:rsidR="00E13090">
        <w:t>.</w:t>
      </w:r>
      <w:r w:rsidR="001419A8">
        <w:t xml:space="preserve"> </w:t>
      </w:r>
    </w:p>
    <w:p w14:paraId="274C602C" w14:textId="77777777" w:rsidR="00E13090" w:rsidRDefault="00E13090" w:rsidP="001419A8">
      <w:pPr>
        <w:pStyle w:val="Default"/>
      </w:pPr>
    </w:p>
    <w:p w14:paraId="7FFAF858" w14:textId="19D8A2AD" w:rsidR="001419A8" w:rsidRDefault="00E13090" w:rsidP="001419A8">
      <w:pPr>
        <w:pStyle w:val="Default"/>
      </w:pPr>
      <w:r>
        <w:t>R</w:t>
      </w:r>
      <w:r w:rsidR="001419A8">
        <w:t xml:space="preserve">isk areas </w:t>
      </w:r>
      <w:r>
        <w:t>to consider</w:t>
      </w:r>
      <w:r w:rsidR="00293EB8">
        <w:t>,</w:t>
      </w:r>
      <w:r>
        <w:t xml:space="preserve"> or items to ask for clarification on</w:t>
      </w:r>
      <w:r w:rsidR="00293EB8">
        <w:t>,</w:t>
      </w:r>
      <w:r>
        <w:t xml:space="preserve"> before </w:t>
      </w:r>
      <w:r w:rsidR="00293EB8">
        <w:t>deciding</w:t>
      </w:r>
      <w:r>
        <w:t xml:space="preserve"> </w:t>
      </w:r>
      <w:r w:rsidR="00293EB8">
        <w:t xml:space="preserve">on whether or not to approve </w:t>
      </w:r>
      <w:r>
        <w:t>include:</w:t>
      </w:r>
    </w:p>
    <w:p w14:paraId="0BEAA78F" w14:textId="77777777" w:rsidR="00EB477A" w:rsidRDefault="00EB477A" w:rsidP="00EB477A">
      <w:pPr>
        <w:pStyle w:val="Default"/>
        <w:ind w:left="720"/>
      </w:pPr>
    </w:p>
    <w:p w14:paraId="73916634" w14:textId="66684685" w:rsidR="00D43775" w:rsidRDefault="001419A8" w:rsidP="002A5804">
      <w:pPr>
        <w:pStyle w:val="Default"/>
        <w:numPr>
          <w:ilvl w:val="0"/>
          <w:numId w:val="5"/>
        </w:numPr>
        <w:ind w:left="426"/>
      </w:pPr>
      <w:r w:rsidRPr="00A8788D">
        <w:t>Conflicts of loyalty:</w:t>
      </w:r>
      <w:r>
        <w:t xml:space="preserve"> </w:t>
      </w:r>
      <w:r w:rsidR="00D43775">
        <w:t xml:space="preserve">Has the interaction of the individual’s obligations to another organisation as part of the outside appointment been considered in relation to roles in the department e.g. as a supervisor of other staff or students, or as a manager of a research facility </w:t>
      </w:r>
      <w:r w:rsidR="001808FD">
        <w:t xml:space="preserve">which </w:t>
      </w:r>
      <w:r w:rsidR="00D43775">
        <w:t>the outside organisation may request access to?</w:t>
      </w:r>
      <w:r w:rsidR="0069722F">
        <w:t xml:space="preserve"> </w:t>
      </w:r>
    </w:p>
    <w:p w14:paraId="03853D10" w14:textId="77777777" w:rsidR="00D43775" w:rsidRDefault="00D43775" w:rsidP="002A5804">
      <w:pPr>
        <w:pStyle w:val="Default"/>
        <w:ind w:left="284"/>
      </w:pPr>
    </w:p>
    <w:p w14:paraId="4DDEBB0A" w14:textId="424550B9" w:rsidR="00566A64" w:rsidRDefault="00D43775" w:rsidP="002A5804">
      <w:pPr>
        <w:pStyle w:val="Default"/>
        <w:numPr>
          <w:ilvl w:val="0"/>
          <w:numId w:val="3"/>
        </w:numPr>
        <w:ind w:left="284" w:hanging="284"/>
      </w:pPr>
      <w:r>
        <w:t xml:space="preserve">Legal obligations: </w:t>
      </w:r>
      <w:r w:rsidR="001419A8">
        <w:t xml:space="preserve">roles as a charity trustee or </w:t>
      </w:r>
      <w:r w:rsidR="00A8788D">
        <w:t xml:space="preserve">company </w:t>
      </w:r>
      <w:r w:rsidR="001419A8">
        <w:t>director (executive or non-executive) bring with them specific legal obligations</w:t>
      </w:r>
      <w:r w:rsidR="000F2410">
        <w:rPr>
          <w:rStyle w:val="FootnoteReference"/>
        </w:rPr>
        <w:footnoteReference w:id="1"/>
      </w:r>
      <w:r>
        <w:t>.</w:t>
      </w:r>
      <w:r w:rsidR="001419A8">
        <w:t xml:space="preserve"> </w:t>
      </w:r>
      <w:r w:rsidR="00090B23">
        <w:t xml:space="preserve">The individual should familiarise themselves with the different responsibilities associated with their different roles. </w:t>
      </w:r>
    </w:p>
    <w:p w14:paraId="662F5508" w14:textId="77777777" w:rsidR="001419A8" w:rsidRDefault="001419A8" w:rsidP="00A8788D">
      <w:pPr>
        <w:pStyle w:val="Default"/>
        <w:ind w:left="720"/>
      </w:pPr>
    </w:p>
    <w:p w14:paraId="318BB1AE" w14:textId="24FC8931" w:rsidR="00C43ECD" w:rsidRDefault="00C43ECD" w:rsidP="00A249BE">
      <w:pPr>
        <w:pStyle w:val="Default"/>
        <w:numPr>
          <w:ilvl w:val="0"/>
          <w:numId w:val="3"/>
        </w:numPr>
        <w:ind w:left="284" w:hanging="284"/>
      </w:pPr>
      <w:r w:rsidRPr="00EF0070">
        <w:t xml:space="preserve">Applicants whose salaries are </w:t>
      </w:r>
      <w:r w:rsidR="00D43775">
        <w:t>supported</w:t>
      </w:r>
      <w:r w:rsidR="00D43775" w:rsidRPr="00EF0070">
        <w:t xml:space="preserve"> </w:t>
      </w:r>
      <w:r w:rsidRPr="00EF0070">
        <w:t>from externally-funded research grants or contracts, or who are Principal Investigators or Co-Investigators on outside-sponsored projects, must adhere to the terms and conditions stipulated by or agreed with the sponsor and, if necessary, seek written approval from the sponsor</w:t>
      </w:r>
      <w:r>
        <w:t>.</w:t>
      </w:r>
    </w:p>
    <w:p w14:paraId="572C1E1A" w14:textId="39C5CE53" w:rsidR="00C43ECD" w:rsidRDefault="00F577E4" w:rsidP="00A249BE">
      <w:pPr>
        <w:pStyle w:val="Default"/>
        <w:numPr>
          <w:ilvl w:val="1"/>
          <w:numId w:val="3"/>
        </w:numPr>
        <w:ind w:left="709" w:hanging="283"/>
      </w:pPr>
      <w:r>
        <w:lastRenderedPageBreak/>
        <w:t xml:space="preserve">For example, </w:t>
      </w:r>
      <w:proofErr w:type="spellStart"/>
      <w:r w:rsidR="00C43ECD">
        <w:t>Wellcome</w:t>
      </w:r>
      <w:proofErr w:type="spellEnd"/>
      <w:r w:rsidR="00C43ECD">
        <w:t xml:space="preserve"> Trust </w:t>
      </w:r>
      <w:r>
        <w:t>has a policy</w:t>
      </w:r>
      <w:r w:rsidR="00C43ECD">
        <w:t xml:space="preserve"> in respect to </w:t>
      </w:r>
      <w:hyperlink r:id="rId13" w:history="1">
        <w:r w:rsidR="00594B4A" w:rsidRPr="00594B4A">
          <w:rPr>
            <w:rStyle w:val="Hyperlink"/>
          </w:rPr>
          <w:t>relationships with commercial organisations</w:t>
        </w:r>
        <w:r w:rsidR="00C43ECD" w:rsidRPr="00594B4A">
          <w:rPr>
            <w:rStyle w:val="Hyperlink"/>
          </w:rPr>
          <w:t>.</w:t>
        </w:r>
      </w:hyperlink>
      <w:r w:rsidR="00C43ECD">
        <w:t xml:space="preserve"> </w:t>
      </w:r>
    </w:p>
    <w:p w14:paraId="2D6FB551" w14:textId="6D42768F" w:rsidR="00C43ECD" w:rsidRDefault="00C43ECD" w:rsidP="00A249BE">
      <w:pPr>
        <w:pStyle w:val="Default"/>
        <w:numPr>
          <w:ilvl w:val="1"/>
          <w:numId w:val="3"/>
        </w:numPr>
        <w:ind w:left="709" w:hanging="283"/>
      </w:pPr>
      <w:r>
        <w:t xml:space="preserve">Has the </w:t>
      </w:r>
      <w:r w:rsidR="00E36AA2">
        <w:t xml:space="preserve">submitter </w:t>
      </w:r>
      <w:r w:rsidR="00090B23">
        <w:t xml:space="preserve">confirmed that </w:t>
      </w:r>
      <w:r>
        <w:t xml:space="preserve">any terms and conditions in relation to financial and other interests </w:t>
      </w:r>
      <w:r w:rsidR="00594B4A">
        <w:t>will be</w:t>
      </w:r>
      <w:r>
        <w:t xml:space="preserve"> complied with?</w:t>
      </w:r>
    </w:p>
    <w:p w14:paraId="6A843762" w14:textId="77777777" w:rsidR="0069722F" w:rsidRDefault="0069722F" w:rsidP="002A5804">
      <w:pPr>
        <w:pStyle w:val="Default"/>
        <w:ind w:left="709"/>
      </w:pPr>
    </w:p>
    <w:p w14:paraId="14002E0A" w14:textId="5A7F8D10" w:rsidR="000F2410" w:rsidRDefault="001419A8" w:rsidP="00A249BE">
      <w:pPr>
        <w:pStyle w:val="Default"/>
        <w:numPr>
          <w:ilvl w:val="0"/>
          <w:numId w:val="3"/>
        </w:numPr>
        <w:ind w:left="284" w:hanging="284"/>
      </w:pPr>
      <w:r>
        <w:t xml:space="preserve">Risk to the individual and the </w:t>
      </w:r>
      <w:r w:rsidR="00F577E4">
        <w:t>U</w:t>
      </w:r>
      <w:r>
        <w:t xml:space="preserve">niversity of engaging with outside organisations </w:t>
      </w:r>
      <w:r w:rsidR="000542A2">
        <w:t>on disadvantageous</w:t>
      </w:r>
      <w:r>
        <w:t xml:space="preserve"> terms in particular relating to IP, funding of research activities</w:t>
      </w:r>
      <w:r w:rsidR="00EB477A">
        <w:t xml:space="preserve"> and</w:t>
      </w:r>
      <w:r>
        <w:t xml:space="preserve"> freedom of publication</w:t>
      </w:r>
      <w:r w:rsidR="00560359">
        <w:t>.</w:t>
      </w:r>
      <w:r>
        <w:t xml:space="preserve"> </w:t>
      </w:r>
    </w:p>
    <w:p w14:paraId="2AF80EFF" w14:textId="622FB566" w:rsidR="000542A2" w:rsidRDefault="000542A2" w:rsidP="00B77295">
      <w:pPr>
        <w:pStyle w:val="Default"/>
        <w:numPr>
          <w:ilvl w:val="0"/>
          <w:numId w:val="8"/>
        </w:numPr>
      </w:pPr>
      <w:r>
        <w:t>To manage these risks, U</w:t>
      </w:r>
      <w:r w:rsidR="00B77295">
        <w:t>niversity employees with an interest in a company should step back from decisions about and/or discussions about price or terms in relation to interactions between the University and that company</w:t>
      </w:r>
      <w:r w:rsidR="00B77295" w:rsidRPr="00B77295">
        <w:t xml:space="preserve"> </w:t>
      </w:r>
      <w:r w:rsidR="00B77295">
        <w:t xml:space="preserve">and should not sign contracts with the University, in the capacity of a director of a company. </w:t>
      </w:r>
    </w:p>
    <w:p w14:paraId="59E48653" w14:textId="58A167DB" w:rsidR="00B77295" w:rsidRDefault="00B77295" w:rsidP="00B77295">
      <w:pPr>
        <w:pStyle w:val="Default"/>
        <w:numPr>
          <w:ilvl w:val="0"/>
          <w:numId w:val="8"/>
        </w:numPr>
      </w:pPr>
      <w:r>
        <w:t xml:space="preserve">Where there are likely to be other interactions </w:t>
      </w:r>
      <w:r w:rsidR="000542A2">
        <w:t xml:space="preserve">by the submitter with the outside organisation </w:t>
      </w:r>
      <w:r>
        <w:t>- whether it be grant applications, research sponsorship, collaborations, studentships, visitors use of equipment or resources, services, procurement</w:t>
      </w:r>
      <w:r w:rsidR="000542A2">
        <w:t>, has this been addressed in a COI management plan?</w:t>
      </w:r>
    </w:p>
    <w:p w14:paraId="62FE4D69" w14:textId="2331F606" w:rsidR="002A5804" w:rsidRDefault="00B77295" w:rsidP="00E97605">
      <w:pPr>
        <w:pStyle w:val="Default"/>
        <w:numPr>
          <w:ilvl w:val="1"/>
          <w:numId w:val="3"/>
        </w:numPr>
        <w:ind w:left="709" w:hanging="283"/>
      </w:pPr>
      <w:r>
        <w:t xml:space="preserve">See </w:t>
      </w:r>
      <w:r w:rsidR="00916D48">
        <w:t xml:space="preserve">below for specific guidance on spinouts and </w:t>
      </w:r>
      <w:r>
        <w:t>conflicts of interest.</w:t>
      </w:r>
    </w:p>
    <w:p w14:paraId="46428EF2" w14:textId="77777777" w:rsidR="00916D48" w:rsidRDefault="00916D48" w:rsidP="00916D48">
      <w:pPr>
        <w:pStyle w:val="Default"/>
        <w:ind w:left="709"/>
      </w:pPr>
    </w:p>
    <w:p w14:paraId="2593846B" w14:textId="77777777" w:rsidR="002A5804" w:rsidRDefault="002A5804" w:rsidP="002A5804">
      <w:pPr>
        <w:pStyle w:val="Default"/>
        <w:numPr>
          <w:ilvl w:val="0"/>
          <w:numId w:val="3"/>
        </w:numPr>
        <w:ind w:left="284" w:hanging="284"/>
      </w:pPr>
      <w:r>
        <w:t>Risk arising from poorly managed conflicts of interests.</w:t>
      </w:r>
    </w:p>
    <w:p w14:paraId="274BB525" w14:textId="6DEC948A" w:rsidR="002A5804" w:rsidRDefault="002A5804" w:rsidP="002A5804">
      <w:pPr>
        <w:pStyle w:val="Default"/>
        <w:numPr>
          <w:ilvl w:val="1"/>
          <w:numId w:val="3"/>
        </w:numPr>
        <w:ind w:left="709" w:hanging="283"/>
      </w:pPr>
      <w:r>
        <w:t>Has the</w:t>
      </w:r>
      <w:r w:rsidR="00916D48">
        <w:t xml:space="preserve"> submitter</w:t>
      </w:r>
      <w:r>
        <w:t xml:space="preserve"> identified any potential areas of COI? </w:t>
      </w:r>
    </w:p>
    <w:p w14:paraId="1E710FBB" w14:textId="77777777" w:rsidR="002A5804" w:rsidRDefault="002A5804" w:rsidP="002A5804">
      <w:pPr>
        <w:pStyle w:val="Default"/>
        <w:numPr>
          <w:ilvl w:val="1"/>
          <w:numId w:val="3"/>
        </w:numPr>
        <w:ind w:left="709" w:hanging="283"/>
      </w:pPr>
      <w:r>
        <w:t xml:space="preserve">Do you agree with their assessment? </w:t>
      </w:r>
    </w:p>
    <w:p w14:paraId="3155CFD6" w14:textId="5EFF5576" w:rsidR="002A5804" w:rsidRDefault="002A5804" w:rsidP="002A5804">
      <w:pPr>
        <w:pStyle w:val="Default"/>
        <w:numPr>
          <w:ilvl w:val="1"/>
          <w:numId w:val="3"/>
        </w:numPr>
        <w:ind w:left="709" w:hanging="283"/>
      </w:pPr>
      <w:r>
        <w:t>Are you happy with the proposed management strategies</w:t>
      </w:r>
      <w:r w:rsidR="009714F3">
        <w:t>?</w:t>
      </w:r>
      <w:r>
        <w:t xml:space="preserve"> </w:t>
      </w:r>
    </w:p>
    <w:p w14:paraId="14DC4252" w14:textId="459C314A" w:rsidR="002A5804" w:rsidRDefault="002A5804" w:rsidP="002A5804">
      <w:pPr>
        <w:pStyle w:val="Default"/>
        <w:numPr>
          <w:ilvl w:val="1"/>
          <w:numId w:val="3"/>
        </w:numPr>
        <w:ind w:left="709" w:hanging="283"/>
      </w:pPr>
      <w:r>
        <w:t>See the next section for more information on COI management plans</w:t>
      </w:r>
      <w:r w:rsidR="00BE3914">
        <w:t>;</w:t>
      </w:r>
      <w:r>
        <w:t xml:space="preserve"> for further examples and guidance see the </w:t>
      </w:r>
      <w:hyperlink r:id="rId14" w:history="1">
        <w:r w:rsidRPr="00287DF0">
          <w:rPr>
            <w:rStyle w:val="Hyperlink"/>
          </w:rPr>
          <w:t>COI</w:t>
        </w:r>
      </w:hyperlink>
      <w:r>
        <w:t xml:space="preserve"> pages.</w:t>
      </w:r>
    </w:p>
    <w:p w14:paraId="145E05D5" w14:textId="77777777" w:rsidR="001E7DDA" w:rsidRDefault="001E7DDA" w:rsidP="001E7DDA">
      <w:pPr>
        <w:pStyle w:val="Default"/>
        <w:ind w:left="1080"/>
      </w:pPr>
    </w:p>
    <w:p w14:paraId="195DEA59" w14:textId="2E1DFFA7" w:rsidR="006435AD" w:rsidRDefault="0079324A" w:rsidP="00A249BE">
      <w:pPr>
        <w:pStyle w:val="Default"/>
        <w:numPr>
          <w:ilvl w:val="0"/>
          <w:numId w:val="3"/>
        </w:numPr>
        <w:ind w:left="284" w:hanging="284"/>
      </w:pPr>
      <w:r>
        <w:t>For requests relating to spin-outs</w:t>
      </w:r>
      <w:r w:rsidR="001E7DDA">
        <w:t xml:space="preserve"> where the individual owns or will </w:t>
      </w:r>
      <w:r w:rsidR="001E7DDA" w:rsidRPr="00566A64">
        <w:t xml:space="preserve">own a shareholding, Research Services must review the </w:t>
      </w:r>
      <w:r w:rsidR="001E7DDA">
        <w:t>COI</w:t>
      </w:r>
      <w:r w:rsidR="001E7DDA" w:rsidRPr="00566A64">
        <w:t xml:space="preserve"> management plan </w:t>
      </w:r>
      <w:r w:rsidR="00F577E4">
        <w:t xml:space="preserve">(see below on Conflict of Interest plan) </w:t>
      </w:r>
      <w:r w:rsidR="001E7DDA" w:rsidRPr="00566A64">
        <w:t xml:space="preserve">prior to the approval of the </w:t>
      </w:r>
      <w:r w:rsidR="001E7DDA">
        <w:t xml:space="preserve">OA1 by the </w:t>
      </w:r>
      <w:r w:rsidR="001E7DDA" w:rsidRPr="00566A64">
        <w:t>Head of Department.</w:t>
      </w:r>
      <w:r w:rsidR="001E7DDA">
        <w:t xml:space="preserve"> </w:t>
      </w:r>
    </w:p>
    <w:p w14:paraId="6C5969E0" w14:textId="27739D15" w:rsidR="001E7DDA" w:rsidRDefault="001E7DDA" w:rsidP="00A249BE">
      <w:pPr>
        <w:pStyle w:val="Default"/>
        <w:numPr>
          <w:ilvl w:val="1"/>
          <w:numId w:val="3"/>
        </w:numPr>
        <w:ind w:left="709" w:hanging="283"/>
      </w:pPr>
      <w:r>
        <w:t>Has this been done?</w:t>
      </w:r>
    </w:p>
    <w:p w14:paraId="18EC7946" w14:textId="25ABD6FE" w:rsidR="001E7DDA" w:rsidRDefault="001E7DDA" w:rsidP="00A249BE">
      <w:pPr>
        <w:pStyle w:val="Default"/>
        <w:numPr>
          <w:ilvl w:val="1"/>
          <w:numId w:val="3"/>
        </w:numPr>
        <w:ind w:left="709" w:hanging="283"/>
      </w:pPr>
      <w:r>
        <w:t xml:space="preserve">In the COI plan is there clear delineation </w:t>
      </w:r>
      <w:r w:rsidR="0079324A">
        <w:t xml:space="preserve">between the responsibilities and research activities of individuals in </w:t>
      </w:r>
      <w:r>
        <w:t>their university and spin-out capacit</w:t>
      </w:r>
      <w:r w:rsidR="009714F3">
        <w:t>ies</w:t>
      </w:r>
      <w:r>
        <w:t xml:space="preserve">? </w:t>
      </w:r>
    </w:p>
    <w:p w14:paraId="7CEEAD04" w14:textId="4C638E43" w:rsidR="0079324A" w:rsidRDefault="0079324A" w:rsidP="00A249BE">
      <w:pPr>
        <w:pStyle w:val="Default"/>
        <w:numPr>
          <w:ilvl w:val="1"/>
          <w:numId w:val="3"/>
        </w:numPr>
        <w:ind w:left="709" w:hanging="283"/>
      </w:pPr>
      <w:r>
        <w:t xml:space="preserve">If the spin-out </w:t>
      </w:r>
      <w:r w:rsidR="001E7DDA">
        <w:t xml:space="preserve">proposes </w:t>
      </w:r>
      <w:r>
        <w:t xml:space="preserve">undertaking research activities in a </w:t>
      </w:r>
      <w:r w:rsidR="001E7DDA">
        <w:t xml:space="preserve">department is </w:t>
      </w:r>
      <w:r w:rsidR="006435AD">
        <w:t>there someone independent to</w:t>
      </w:r>
      <w:r w:rsidR="001E7DDA">
        <w:t xml:space="preserve"> agree the contractual terms</w:t>
      </w:r>
      <w:r w:rsidR="001271D0">
        <w:t>? This will</w:t>
      </w:r>
      <w:r w:rsidR="001E7DDA">
        <w:t xml:space="preserve"> ensure there is</w:t>
      </w:r>
      <w:r w:rsidR="008D182E">
        <w:t>:</w:t>
      </w:r>
      <w:r w:rsidR="001E7DDA">
        <w:t xml:space="preserve"> no confusion about</w:t>
      </w:r>
      <w:r>
        <w:t xml:space="preserve"> the capacity under which</w:t>
      </w:r>
      <w:r w:rsidR="001E7DDA">
        <w:t xml:space="preserve"> </w:t>
      </w:r>
      <w:r>
        <w:t>an individual is working and how arising outputs are to be managed</w:t>
      </w:r>
      <w:r w:rsidR="008D182E">
        <w:t>;</w:t>
      </w:r>
      <w:r w:rsidR="001E7DDA">
        <w:t xml:space="preserve"> </w:t>
      </w:r>
      <w:r>
        <w:t>assurance</w:t>
      </w:r>
      <w:r w:rsidR="001E7DDA">
        <w:t xml:space="preserve"> </w:t>
      </w:r>
      <w:r>
        <w:t>that publicly funded facilities are not being used for what could be seen as personal</w:t>
      </w:r>
      <w:r w:rsidR="001E7DDA">
        <w:t xml:space="preserve"> </w:t>
      </w:r>
      <w:r>
        <w:t>gain</w:t>
      </w:r>
      <w:r w:rsidR="008D182E">
        <w:t>; for newer buildings, an assessment of the VAT impact of any commercial activity.</w:t>
      </w:r>
    </w:p>
    <w:p w14:paraId="0FDDD1BE" w14:textId="77777777" w:rsidR="0084798D" w:rsidRDefault="0084798D" w:rsidP="00B17130">
      <w:pPr>
        <w:pStyle w:val="Default"/>
      </w:pPr>
    </w:p>
    <w:p w14:paraId="4CC336AC" w14:textId="5140A609" w:rsidR="008D182E" w:rsidRDefault="008D182E" w:rsidP="00A249BE">
      <w:pPr>
        <w:pStyle w:val="Default"/>
        <w:numPr>
          <w:ilvl w:val="0"/>
          <w:numId w:val="3"/>
        </w:numPr>
        <w:ind w:left="284" w:hanging="284"/>
      </w:pPr>
      <w:r>
        <w:t>Particularly</w:t>
      </w:r>
      <w:r w:rsidR="00B17130">
        <w:t xml:space="preserve"> if the</w:t>
      </w:r>
      <w:r w:rsidR="00B17130" w:rsidRPr="00B17130">
        <w:t xml:space="preserve"> organisation </w:t>
      </w:r>
      <w:r w:rsidR="00B17130">
        <w:t xml:space="preserve">is based </w:t>
      </w:r>
      <w:r w:rsidR="00B17130" w:rsidRPr="00B17130">
        <w:t>outside the UK</w:t>
      </w:r>
      <w:r w:rsidR="003B086A">
        <w:t xml:space="preserve"> or the individual works in a sensitive technology area</w:t>
      </w:r>
      <w:r w:rsidR="00B17130" w:rsidRPr="00B17130">
        <w:t xml:space="preserve">, </w:t>
      </w:r>
      <w:r>
        <w:t>will the</w:t>
      </w:r>
      <w:r w:rsidR="00B17130">
        <w:t xml:space="preserve"> arrangement give rise to any</w:t>
      </w:r>
      <w:r w:rsidR="00B17130" w:rsidRPr="00B17130">
        <w:t xml:space="preserve"> security-related issues, </w:t>
      </w:r>
      <w:r>
        <w:t>and will</w:t>
      </w:r>
      <w:r w:rsidR="00B17130">
        <w:t xml:space="preserve"> </w:t>
      </w:r>
      <w:r>
        <w:t>it</w:t>
      </w:r>
      <w:r w:rsidR="00B17130" w:rsidRPr="00B17130">
        <w:t xml:space="preserve"> comply wi</w:t>
      </w:r>
      <w:r>
        <w:t xml:space="preserve">th </w:t>
      </w:r>
      <w:r w:rsidR="00B17130" w:rsidRPr="00B17130">
        <w:t>legal and regulatory requirements (including UK or international export control regulations)</w:t>
      </w:r>
      <w:r>
        <w:t>?</w:t>
      </w:r>
    </w:p>
    <w:p w14:paraId="3FAF987A" w14:textId="051448F3" w:rsidR="0099197B" w:rsidRDefault="00B17130" w:rsidP="00A249BE">
      <w:pPr>
        <w:pStyle w:val="Default"/>
        <w:numPr>
          <w:ilvl w:val="1"/>
          <w:numId w:val="3"/>
        </w:numPr>
        <w:ind w:left="709" w:hanging="283"/>
      </w:pPr>
      <w:r w:rsidRPr="00B17130">
        <w:t xml:space="preserve">For more information and sources of advice/contact, see the </w:t>
      </w:r>
      <w:hyperlink r:id="rId15" w:history="1">
        <w:r w:rsidRPr="00287DF0">
          <w:rPr>
            <w:rStyle w:val="Hyperlink"/>
          </w:rPr>
          <w:t>Trusted Research</w:t>
        </w:r>
      </w:hyperlink>
      <w:r w:rsidRPr="00B17130">
        <w:t xml:space="preserve"> and </w:t>
      </w:r>
      <w:hyperlink r:id="rId16" w:history="1">
        <w:r w:rsidRPr="00287DF0">
          <w:rPr>
            <w:rStyle w:val="Hyperlink"/>
          </w:rPr>
          <w:t>Export Control</w:t>
        </w:r>
      </w:hyperlink>
      <w:r w:rsidRPr="00B17130">
        <w:t xml:space="preserve"> pages.  </w:t>
      </w:r>
    </w:p>
    <w:p w14:paraId="2DDF6858" w14:textId="6EB2BB8D" w:rsidR="0069722F" w:rsidRDefault="0069722F" w:rsidP="0069722F">
      <w:pPr>
        <w:pStyle w:val="Default"/>
      </w:pPr>
    </w:p>
    <w:p w14:paraId="59D20A48" w14:textId="5BED502F" w:rsidR="0069722F" w:rsidRDefault="0069722F" w:rsidP="002A5804">
      <w:pPr>
        <w:pStyle w:val="Default"/>
        <w:numPr>
          <w:ilvl w:val="0"/>
          <w:numId w:val="6"/>
        </w:numPr>
      </w:pPr>
      <w:r>
        <w:t>Is there any potential for reputational risk for the individual or the University in associating with the external party? E.g. working with defence related organisations?</w:t>
      </w:r>
    </w:p>
    <w:p w14:paraId="0CD29A25" w14:textId="3E83F782" w:rsidR="00E13090" w:rsidRDefault="00E13090" w:rsidP="00E13090">
      <w:pPr>
        <w:pStyle w:val="Default"/>
        <w:rPr>
          <w:sz w:val="23"/>
          <w:szCs w:val="23"/>
        </w:rPr>
      </w:pPr>
    </w:p>
    <w:p w14:paraId="67BB1708" w14:textId="0F6F81D3" w:rsidR="00BE3914" w:rsidRDefault="00BE3914" w:rsidP="00E13090">
      <w:pPr>
        <w:pStyle w:val="Default"/>
        <w:rPr>
          <w:sz w:val="23"/>
          <w:szCs w:val="23"/>
        </w:rPr>
      </w:pPr>
    </w:p>
    <w:p w14:paraId="43D42F0E" w14:textId="77777777" w:rsidR="00BE3914" w:rsidRDefault="00BE3914" w:rsidP="00E13090">
      <w:pPr>
        <w:pStyle w:val="Default"/>
        <w:rPr>
          <w:sz w:val="23"/>
          <w:szCs w:val="23"/>
        </w:rPr>
      </w:pPr>
    </w:p>
    <w:p w14:paraId="2B02E602" w14:textId="74892A07" w:rsidR="00B36E76" w:rsidRPr="00916D48" w:rsidRDefault="00B36E76" w:rsidP="00E13090">
      <w:pPr>
        <w:pStyle w:val="Default"/>
        <w:rPr>
          <w:rFonts w:asciiTheme="majorHAnsi" w:eastAsiaTheme="majorEastAsia" w:hAnsiTheme="majorHAnsi" w:cstheme="majorBidi"/>
          <w:b/>
          <w:color w:val="2F5496" w:themeColor="accent1" w:themeShade="BF"/>
          <w:sz w:val="26"/>
          <w:szCs w:val="26"/>
        </w:rPr>
      </w:pPr>
      <w:r w:rsidRPr="00916D48">
        <w:rPr>
          <w:rFonts w:asciiTheme="majorHAnsi" w:eastAsiaTheme="majorEastAsia" w:hAnsiTheme="majorHAnsi" w:cstheme="majorBidi"/>
          <w:b/>
          <w:color w:val="2F5496" w:themeColor="accent1" w:themeShade="BF"/>
          <w:sz w:val="26"/>
          <w:szCs w:val="26"/>
        </w:rPr>
        <w:t>Conflict of interest plan</w:t>
      </w:r>
    </w:p>
    <w:p w14:paraId="46BF9658" w14:textId="5ABA6501" w:rsidR="00B36E76" w:rsidRDefault="00B36E76" w:rsidP="00E13090">
      <w:pPr>
        <w:pStyle w:val="Default"/>
        <w:rPr>
          <w:sz w:val="23"/>
          <w:szCs w:val="23"/>
        </w:rPr>
      </w:pPr>
    </w:p>
    <w:p w14:paraId="4F5252C6" w14:textId="1EF200C5" w:rsidR="00B36E76" w:rsidRPr="002A5804" w:rsidRDefault="00B36E76" w:rsidP="00B36E76">
      <w:pPr>
        <w:pStyle w:val="Default"/>
      </w:pPr>
      <w:r w:rsidRPr="002A5804">
        <w:t>Some instances will require more than just declaration, and will need to be dealt with by agreeing how the conflict can be actively managed. One or more of the following strategies may be appropriate to manage the conflict of interest:</w:t>
      </w:r>
    </w:p>
    <w:p w14:paraId="243E5338" w14:textId="77777777" w:rsidR="00B36E76" w:rsidRPr="002A5804" w:rsidRDefault="00B36E76" w:rsidP="00B36E76">
      <w:pPr>
        <w:pStyle w:val="Default"/>
        <w:numPr>
          <w:ilvl w:val="0"/>
          <w:numId w:val="7"/>
        </w:numPr>
      </w:pPr>
      <w:r w:rsidRPr="002A5804">
        <w:t>not taking part in discussions of certain matters;</w:t>
      </w:r>
    </w:p>
    <w:p w14:paraId="060B444B" w14:textId="77777777" w:rsidR="00B36E76" w:rsidRPr="002A5804" w:rsidRDefault="00B36E76" w:rsidP="00B36E76">
      <w:pPr>
        <w:pStyle w:val="Default"/>
        <w:numPr>
          <w:ilvl w:val="0"/>
          <w:numId w:val="7"/>
        </w:numPr>
      </w:pPr>
      <w:r w:rsidRPr="002A5804">
        <w:t>not taking part in decisions in relation to certain matters;</w:t>
      </w:r>
    </w:p>
    <w:p w14:paraId="7947A684" w14:textId="77777777" w:rsidR="00B36E76" w:rsidRPr="002A5804" w:rsidRDefault="00B36E76" w:rsidP="00B36E76">
      <w:pPr>
        <w:pStyle w:val="Default"/>
        <w:numPr>
          <w:ilvl w:val="0"/>
          <w:numId w:val="7"/>
        </w:numPr>
      </w:pPr>
      <w:r w:rsidRPr="002A5804">
        <w:t>referring to others certain matters for decision;</w:t>
      </w:r>
    </w:p>
    <w:p w14:paraId="4CCC1BC6" w14:textId="47EF5A99" w:rsidR="00B36E76" w:rsidRPr="002A5804" w:rsidRDefault="00B36E76" w:rsidP="00B36E76">
      <w:pPr>
        <w:pStyle w:val="Default"/>
        <w:numPr>
          <w:ilvl w:val="0"/>
          <w:numId w:val="7"/>
        </w:numPr>
      </w:pPr>
      <w:r w:rsidRPr="002A5804">
        <w:t>resolving not to act as a particular person’s supervisor</w:t>
      </w:r>
      <w:r w:rsidR="00F577E4" w:rsidRPr="002A5804">
        <w:t xml:space="preserve"> or ensuring that students or staff are co-supervised by others who have no such conflict</w:t>
      </w:r>
      <w:r w:rsidRPr="002A5804">
        <w:t>;</w:t>
      </w:r>
    </w:p>
    <w:p w14:paraId="4D5264A7" w14:textId="77777777" w:rsidR="00B36E76" w:rsidRPr="002A5804" w:rsidRDefault="00B36E76" w:rsidP="00B36E76">
      <w:pPr>
        <w:pStyle w:val="Default"/>
        <w:numPr>
          <w:ilvl w:val="0"/>
          <w:numId w:val="7"/>
        </w:numPr>
      </w:pPr>
      <w:r w:rsidRPr="002A5804">
        <w:t>divesting or placing in trust certain financial interests;</w:t>
      </w:r>
    </w:p>
    <w:p w14:paraId="6CEC3FD2" w14:textId="77777777" w:rsidR="00B36E76" w:rsidRPr="002A5804" w:rsidRDefault="00B36E76" w:rsidP="00B36E76">
      <w:pPr>
        <w:pStyle w:val="Default"/>
        <w:numPr>
          <w:ilvl w:val="0"/>
          <w:numId w:val="7"/>
        </w:numPr>
      </w:pPr>
      <w:r w:rsidRPr="002A5804">
        <w:t>publishing a notice of interest;</w:t>
      </w:r>
    </w:p>
    <w:p w14:paraId="3E593D5F" w14:textId="77777777" w:rsidR="00B36E76" w:rsidRPr="002A5804" w:rsidRDefault="00B36E76" w:rsidP="00B36E76">
      <w:pPr>
        <w:pStyle w:val="Default"/>
        <w:numPr>
          <w:ilvl w:val="0"/>
          <w:numId w:val="7"/>
        </w:numPr>
      </w:pPr>
      <w:r w:rsidRPr="002A5804">
        <w:t>standing aside from any involvement in a particular project; and/or</w:t>
      </w:r>
    </w:p>
    <w:p w14:paraId="00943683" w14:textId="45145956" w:rsidR="00B36E76" w:rsidRPr="002A5804" w:rsidRDefault="00B36E76" w:rsidP="00B36E76">
      <w:pPr>
        <w:pStyle w:val="Default"/>
        <w:numPr>
          <w:ilvl w:val="0"/>
          <w:numId w:val="7"/>
        </w:numPr>
      </w:pPr>
      <w:r w:rsidRPr="002A5804">
        <w:t>declaring an interest to a sponsor or third party.</w:t>
      </w:r>
    </w:p>
    <w:p w14:paraId="38B414EE" w14:textId="77777777" w:rsidR="00B36E76" w:rsidRPr="002A5804" w:rsidRDefault="00B36E76" w:rsidP="002A5804">
      <w:pPr>
        <w:pStyle w:val="Default"/>
        <w:ind w:left="720"/>
      </w:pPr>
    </w:p>
    <w:p w14:paraId="50FC00A0" w14:textId="272CFC45" w:rsidR="00B36E76" w:rsidRPr="00B36E76" w:rsidRDefault="00B36E76" w:rsidP="00B36E76">
      <w:pPr>
        <w:pStyle w:val="Default"/>
        <w:rPr>
          <w:sz w:val="23"/>
          <w:szCs w:val="23"/>
        </w:rPr>
      </w:pPr>
      <w:r w:rsidRPr="002A5804">
        <w:t>The approach adopted should be documented and copies provided to the relevant parties. </w:t>
      </w:r>
      <w:r w:rsidRPr="002A5804">
        <w:rPr>
          <w:bCs/>
        </w:rPr>
        <w:t>A copy of the final plan must be held in the department’s records,</w:t>
      </w:r>
      <w:r w:rsidRPr="002A5804">
        <w:t> reviewed and updated as necessary, and provided to the Conflict of Interest Committee on request</w:t>
      </w:r>
      <w:r w:rsidRPr="00B36E76">
        <w:rPr>
          <w:sz w:val="23"/>
          <w:szCs w:val="23"/>
        </w:rPr>
        <w:t>.</w:t>
      </w:r>
      <w:r w:rsidR="0021623F">
        <w:rPr>
          <w:sz w:val="23"/>
          <w:szCs w:val="23"/>
        </w:rPr>
        <w:t xml:space="preserve"> </w:t>
      </w:r>
      <w:r w:rsidR="003D244F">
        <w:rPr>
          <w:sz w:val="23"/>
          <w:szCs w:val="23"/>
        </w:rPr>
        <w:t>Support is available via the Secretary to the Committee (</w:t>
      </w:r>
      <w:hyperlink r:id="rId17" w:history="1">
        <w:r w:rsidR="003D244F" w:rsidRPr="000C08D5">
          <w:rPr>
            <w:rStyle w:val="Hyperlink"/>
            <w:sz w:val="23"/>
            <w:szCs w:val="23"/>
          </w:rPr>
          <w:t>coisec@admin.ox.ac.uk</w:t>
        </w:r>
      </w:hyperlink>
      <w:r w:rsidR="003D244F">
        <w:rPr>
          <w:sz w:val="23"/>
          <w:szCs w:val="23"/>
        </w:rPr>
        <w:t>)</w:t>
      </w:r>
    </w:p>
    <w:p w14:paraId="3BC1AAE9" w14:textId="77777777" w:rsidR="00B36E76" w:rsidRDefault="00B36E76" w:rsidP="00E13090">
      <w:pPr>
        <w:pStyle w:val="Default"/>
        <w:rPr>
          <w:sz w:val="23"/>
          <w:szCs w:val="23"/>
        </w:rPr>
      </w:pPr>
    </w:p>
    <w:p w14:paraId="1E8E9F7B" w14:textId="317CA00A" w:rsidR="00E13090" w:rsidRPr="00916D48" w:rsidRDefault="00BC0D83" w:rsidP="00BC0D83">
      <w:pPr>
        <w:pStyle w:val="Heading2"/>
        <w:rPr>
          <w:b/>
        </w:rPr>
      </w:pPr>
      <w:proofErr w:type="gramStart"/>
      <w:r w:rsidRPr="00916D48">
        <w:rPr>
          <w:b/>
        </w:rPr>
        <w:t>Making a Decision</w:t>
      </w:r>
      <w:proofErr w:type="gramEnd"/>
    </w:p>
    <w:p w14:paraId="53CE38FD" w14:textId="77777777" w:rsidR="00E13090" w:rsidRDefault="00E13090" w:rsidP="00E13090">
      <w:pPr>
        <w:pStyle w:val="Default"/>
        <w:rPr>
          <w:sz w:val="23"/>
          <w:szCs w:val="23"/>
        </w:rPr>
      </w:pPr>
    </w:p>
    <w:p w14:paraId="4770A5ED" w14:textId="7F0EFEAC" w:rsidR="00BC0D83" w:rsidRDefault="00A249BE" w:rsidP="00E13090">
      <w:pPr>
        <w:pStyle w:val="Default"/>
        <w:rPr>
          <w:sz w:val="23"/>
          <w:szCs w:val="23"/>
        </w:rPr>
      </w:pPr>
      <w:r>
        <w:rPr>
          <w:sz w:val="23"/>
          <w:szCs w:val="23"/>
        </w:rPr>
        <w:t xml:space="preserve">Where only limited information has been provided on the form </w:t>
      </w:r>
      <w:r w:rsidR="00E13090">
        <w:rPr>
          <w:sz w:val="23"/>
          <w:szCs w:val="23"/>
        </w:rPr>
        <w:t>further information or documentation</w:t>
      </w:r>
      <w:r w:rsidR="00EF0070">
        <w:rPr>
          <w:sz w:val="23"/>
          <w:szCs w:val="23"/>
        </w:rPr>
        <w:t xml:space="preserve"> from the submitter</w:t>
      </w:r>
      <w:r w:rsidR="0069722F">
        <w:rPr>
          <w:sz w:val="23"/>
          <w:szCs w:val="23"/>
        </w:rPr>
        <w:t xml:space="preserve"> should be requested</w:t>
      </w:r>
      <w:r w:rsidR="00E13090">
        <w:rPr>
          <w:sz w:val="23"/>
          <w:szCs w:val="23"/>
        </w:rPr>
        <w:t xml:space="preserve"> to assist you in </w:t>
      </w:r>
      <w:r w:rsidR="0069722F">
        <w:rPr>
          <w:sz w:val="23"/>
          <w:szCs w:val="23"/>
        </w:rPr>
        <w:t>robust</w:t>
      </w:r>
      <w:r w:rsidR="00E13090">
        <w:rPr>
          <w:sz w:val="23"/>
          <w:szCs w:val="23"/>
        </w:rPr>
        <w:t xml:space="preserve"> decision making. </w:t>
      </w:r>
    </w:p>
    <w:p w14:paraId="38EA8921" w14:textId="77777777" w:rsidR="00A249BE" w:rsidRDefault="00A249BE" w:rsidP="00E13090">
      <w:pPr>
        <w:pStyle w:val="Default"/>
        <w:rPr>
          <w:sz w:val="23"/>
          <w:szCs w:val="23"/>
        </w:rPr>
      </w:pPr>
    </w:p>
    <w:p w14:paraId="5A7E3B89" w14:textId="77777777" w:rsidR="00A249BE" w:rsidRDefault="00A249BE" w:rsidP="00A249BE">
      <w:pPr>
        <w:rPr>
          <w:sz w:val="23"/>
          <w:szCs w:val="23"/>
        </w:rPr>
      </w:pPr>
      <w:r>
        <w:rPr>
          <w:sz w:val="23"/>
          <w:szCs w:val="23"/>
        </w:rPr>
        <w:t xml:space="preserve">There is no entitlement to undertake outside appointments and </w:t>
      </w:r>
      <w:r w:rsidRPr="002A5804">
        <w:rPr>
          <w:sz w:val="23"/>
          <w:szCs w:val="23"/>
        </w:rPr>
        <w:t xml:space="preserve">permission may be withheld by you e.g. for operational reasons, or if there is an unmanageable conflict of interest or tension with a sponsor of a research grant. </w:t>
      </w:r>
      <w:r>
        <w:rPr>
          <w:sz w:val="23"/>
          <w:szCs w:val="23"/>
        </w:rPr>
        <w:t>For particularly complex cases you are likely to need to meet the individual and discuss your concerns before you make a final decision.</w:t>
      </w:r>
    </w:p>
    <w:p w14:paraId="06704095" w14:textId="60EE4830" w:rsidR="00E13090" w:rsidRDefault="00B17130" w:rsidP="00E13090">
      <w:pPr>
        <w:pStyle w:val="Default"/>
        <w:rPr>
          <w:sz w:val="23"/>
          <w:szCs w:val="23"/>
        </w:rPr>
      </w:pPr>
      <w:r>
        <w:rPr>
          <w:sz w:val="23"/>
          <w:szCs w:val="23"/>
        </w:rPr>
        <w:t>Depending on the nature of the concern y</w:t>
      </w:r>
      <w:r w:rsidR="00E13090">
        <w:rPr>
          <w:sz w:val="23"/>
          <w:szCs w:val="23"/>
        </w:rPr>
        <w:t xml:space="preserve">ou may also seek further support and advice from </w:t>
      </w:r>
      <w:hyperlink r:id="rId18" w:history="1">
        <w:r w:rsidR="00EF0070" w:rsidRPr="00287DF0">
          <w:rPr>
            <w:rStyle w:val="Hyperlink"/>
            <w:sz w:val="23"/>
            <w:szCs w:val="23"/>
          </w:rPr>
          <w:t>Research Services</w:t>
        </w:r>
      </w:hyperlink>
      <w:r w:rsidR="00EF0070">
        <w:rPr>
          <w:sz w:val="23"/>
          <w:szCs w:val="23"/>
        </w:rPr>
        <w:t xml:space="preserve">, </w:t>
      </w:r>
      <w:r w:rsidR="00E13090">
        <w:rPr>
          <w:sz w:val="23"/>
          <w:szCs w:val="23"/>
        </w:rPr>
        <w:t>your Division</w:t>
      </w:r>
      <w:r w:rsidR="003D244F">
        <w:rPr>
          <w:sz w:val="23"/>
          <w:szCs w:val="23"/>
        </w:rPr>
        <w:t xml:space="preserve">, </w:t>
      </w:r>
      <w:r w:rsidR="00E13090">
        <w:rPr>
          <w:sz w:val="23"/>
          <w:szCs w:val="23"/>
        </w:rPr>
        <w:t>your HR manager or from the Secretary to the Conflict of Interest Committee (</w:t>
      </w:r>
      <w:hyperlink r:id="rId19" w:history="1">
        <w:r w:rsidR="00E13090" w:rsidRPr="003064E5">
          <w:rPr>
            <w:rStyle w:val="Hyperlink"/>
            <w:sz w:val="23"/>
            <w:szCs w:val="23"/>
          </w:rPr>
          <w:t>coisec@admin.ox.ac.uk</w:t>
        </w:r>
      </w:hyperlink>
      <w:r w:rsidR="00E13090">
        <w:rPr>
          <w:sz w:val="23"/>
          <w:szCs w:val="23"/>
        </w:rPr>
        <w:t xml:space="preserve">). </w:t>
      </w:r>
    </w:p>
    <w:p w14:paraId="3C0968AE" w14:textId="6FC38A20" w:rsidR="00B17130" w:rsidRDefault="00B17130" w:rsidP="00E13090">
      <w:pPr>
        <w:pStyle w:val="Default"/>
        <w:rPr>
          <w:sz w:val="23"/>
          <w:szCs w:val="23"/>
        </w:rPr>
      </w:pPr>
    </w:p>
    <w:p w14:paraId="55A53FF3" w14:textId="77777777" w:rsidR="00B24DEE" w:rsidRDefault="00B24DEE" w:rsidP="00293EB8"/>
    <w:sectPr w:rsidR="00B24DEE">
      <w:head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E661" w16cex:dateUtc="2023-03-10T17:24:00Z"/>
  <w16cex:commentExtensible w16cex:durableId="27B5E66F" w16cex:dateUtc="2023-03-10T1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E2D6" w14:textId="77777777" w:rsidR="000F7D45" w:rsidRDefault="000F7D45" w:rsidP="005C115F">
      <w:pPr>
        <w:spacing w:after="0" w:line="240" w:lineRule="auto"/>
      </w:pPr>
      <w:r>
        <w:separator/>
      </w:r>
    </w:p>
  </w:endnote>
  <w:endnote w:type="continuationSeparator" w:id="0">
    <w:p w14:paraId="237654F4" w14:textId="77777777" w:rsidR="000F7D45" w:rsidRDefault="000F7D45" w:rsidP="005C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66918" w14:textId="77777777" w:rsidR="000F7D45" w:rsidRDefault="000F7D45" w:rsidP="005C115F">
      <w:pPr>
        <w:spacing w:after="0" w:line="240" w:lineRule="auto"/>
      </w:pPr>
      <w:r>
        <w:separator/>
      </w:r>
    </w:p>
  </w:footnote>
  <w:footnote w:type="continuationSeparator" w:id="0">
    <w:p w14:paraId="224CC7A1" w14:textId="77777777" w:rsidR="000F7D45" w:rsidRDefault="000F7D45" w:rsidP="005C115F">
      <w:pPr>
        <w:spacing w:after="0" w:line="240" w:lineRule="auto"/>
      </w:pPr>
      <w:r>
        <w:continuationSeparator/>
      </w:r>
    </w:p>
  </w:footnote>
  <w:footnote w:id="1">
    <w:p w14:paraId="299F0AB5" w14:textId="0475AE48" w:rsidR="000F2410" w:rsidRDefault="000F2410">
      <w:pPr>
        <w:pStyle w:val="FootnoteText"/>
      </w:pPr>
      <w:r>
        <w:rPr>
          <w:rStyle w:val="FootnoteReference"/>
        </w:rPr>
        <w:footnoteRef/>
      </w:r>
      <w:r>
        <w:t xml:space="preserve"> </w:t>
      </w:r>
      <w:r w:rsidR="00FF43A9">
        <w:t xml:space="preserve">Guidance is available at &lt;link&gt; for </w:t>
      </w:r>
      <w:r>
        <w:t xml:space="preserve">individuals taking on roles as directors of University subsidiary companies or joint ventures </w:t>
      </w:r>
      <w:r w:rsidR="00FF43A9">
        <w:t>and also for those forming companies.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5223" w14:textId="54151FAB" w:rsidR="005C115F" w:rsidRDefault="005C115F" w:rsidP="005C115F">
    <w:pPr>
      <w:pStyle w:val="Header"/>
      <w:jc w:val="both"/>
    </w:pPr>
    <w:r>
      <w:rPr>
        <w:noProof/>
      </w:rPr>
      <w:drawing>
        <wp:anchor distT="0" distB="0" distL="114300" distR="114300" simplePos="0" relativeHeight="251657216" behindDoc="1" locked="0" layoutInCell="1" allowOverlap="1" wp14:anchorId="7D73B2E0" wp14:editId="34EE1E61">
          <wp:simplePos x="0" y="0"/>
          <wp:positionH relativeFrom="margin">
            <wp:posOffset>4495800</wp:posOffset>
          </wp:positionH>
          <wp:positionV relativeFrom="paragraph">
            <wp:posOffset>-20956</wp:posOffset>
          </wp:positionV>
          <wp:extent cx="885825" cy="981075"/>
          <wp:effectExtent l="0" t="0" r="9525" b="9525"/>
          <wp:wrapNone/>
          <wp:docPr id="2" name="Picture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1">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81075"/>
                  </a:xfrm>
                  <a:prstGeom prst="rect">
                    <a:avLst/>
                  </a:prstGeom>
                  <a:noFill/>
                </pic:spPr>
              </pic:pic>
            </a:graphicData>
          </a:graphic>
          <wp14:sizeRelH relativeFrom="margin">
            <wp14:pctWidth>0</wp14:pctWidth>
          </wp14:sizeRelH>
          <wp14:sizeRelV relativeFrom="margin">
            <wp14:pctHeight>0</wp14:pctHeight>
          </wp14:sizeRelV>
        </wp:anchor>
      </w:drawing>
    </w:r>
    <w:r>
      <w:t>Assurance Directorate</w:t>
    </w:r>
  </w:p>
  <w:p w14:paraId="6E23015A" w14:textId="4A40D229" w:rsidR="005C115F" w:rsidRDefault="00FF43A9" w:rsidP="005C115F">
    <w:pPr>
      <w:pStyle w:val="Header"/>
      <w:jc w:val="both"/>
    </w:pPr>
    <w:r>
      <w:t xml:space="preserve">July </w:t>
    </w:r>
    <w:r w:rsidR="005C115F">
      <w:t>2023</w:t>
    </w:r>
  </w:p>
  <w:p w14:paraId="6DAC5522" w14:textId="2EF2F57C" w:rsidR="005C115F" w:rsidRDefault="005C115F" w:rsidP="005C115F">
    <w:pPr>
      <w:pStyle w:val="Header"/>
      <w:jc w:val="both"/>
    </w:pPr>
  </w:p>
  <w:p w14:paraId="39C06446" w14:textId="24D39D2F" w:rsidR="00BC0D83" w:rsidRDefault="00BC0D83" w:rsidP="005C115F">
    <w:pPr>
      <w:pStyle w:val="Header"/>
      <w:jc w:val="both"/>
    </w:pPr>
  </w:p>
  <w:p w14:paraId="6541E00D" w14:textId="77777777" w:rsidR="00BC0D83" w:rsidRDefault="00BC0D83" w:rsidP="005C115F">
    <w:pPr>
      <w:pStyle w:val="Header"/>
      <w:jc w:val="both"/>
    </w:pPr>
  </w:p>
  <w:p w14:paraId="217AAD1B" w14:textId="20DEC08C" w:rsidR="005C115F" w:rsidRDefault="005C115F" w:rsidP="005C115F">
    <w:pPr>
      <w:pStyle w:val="Header"/>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55F752"/>
    <w:multiLevelType w:val="hybridMultilevel"/>
    <w:tmpl w:val="EE9D4E7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F07C1"/>
    <w:multiLevelType w:val="hybridMultilevel"/>
    <w:tmpl w:val="6DD8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365D2"/>
    <w:multiLevelType w:val="hybridMultilevel"/>
    <w:tmpl w:val="60E6F284"/>
    <w:lvl w:ilvl="0" w:tplc="4A4A745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374B7A"/>
    <w:multiLevelType w:val="multilevel"/>
    <w:tmpl w:val="A33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75671"/>
    <w:multiLevelType w:val="hybridMultilevel"/>
    <w:tmpl w:val="08480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F07F8"/>
    <w:multiLevelType w:val="hybridMultilevel"/>
    <w:tmpl w:val="D8A49B04"/>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E001AB"/>
    <w:multiLevelType w:val="hybridMultilevel"/>
    <w:tmpl w:val="738EB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5B0F78"/>
    <w:multiLevelType w:val="hybridMultilevel"/>
    <w:tmpl w:val="6572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AC"/>
    <w:rsid w:val="000542A2"/>
    <w:rsid w:val="00090B23"/>
    <w:rsid w:val="000936D9"/>
    <w:rsid w:val="000F2410"/>
    <w:rsid w:val="000F4E4B"/>
    <w:rsid w:val="000F7D45"/>
    <w:rsid w:val="001271D0"/>
    <w:rsid w:val="001370C7"/>
    <w:rsid w:val="001419A8"/>
    <w:rsid w:val="001808FD"/>
    <w:rsid w:val="0018475C"/>
    <w:rsid w:val="0019636F"/>
    <w:rsid w:val="001A07CD"/>
    <w:rsid w:val="001E1F2D"/>
    <w:rsid w:val="001E20CE"/>
    <w:rsid w:val="001E7DDA"/>
    <w:rsid w:val="0021623F"/>
    <w:rsid w:val="00216A12"/>
    <w:rsid w:val="002221A6"/>
    <w:rsid w:val="00287DF0"/>
    <w:rsid w:val="00293EB8"/>
    <w:rsid w:val="002A5804"/>
    <w:rsid w:val="00374C1D"/>
    <w:rsid w:val="003B086A"/>
    <w:rsid w:val="003C716E"/>
    <w:rsid w:val="003D244F"/>
    <w:rsid w:val="003F330A"/>
    <w:rsid w:val="00403EC8"/>
    <w:rsid w:val="004B6C56"/>
    <w:rsid w:val="0053289D"/>
    <w:rsid w:val="00560359"/>
    <w:rsid w:val="00566A64"/>
    <w:rsid w:val="005710B0"/>
    <w:rsid w:val="00594B4A"/>
    <w:rsid w:val="005C115F"/>
    <w:rsid w:val="005C3CAF"/>
    <w:rsid w:val="006435AD"/>
    <w:rsid w:val="006700F8"/>
    <w:rsid w:val="0069722F"/>
    <w:rsid w:val="006A44DF"/>
    <w:rsid w:val="00715640"/>
    <w:rsid w:val="007363DE"/>
    <w:rsid w:val="0079324A"/>
    <w:rsid w:val="007A1F22"/>
    <w:rsid w:val="007A3BAC"/>
    <w:rsid w:val="008250DE"/>
    <w:rsid w:val="00841B29"/>
    <w:rsid w:val="0084798D"/>
    <w:rsid w:val="008B70AC"/>
    <w:rsid w:val="008C446A"/>
    <w:rsid w:val="008D182E"/>
    <w:rsid w:val="008F6C10"/>
    <w:rsid w:val="00916D48"/>
    <w:rsid w:val="009714F3"/>
    <w:rsid w:val="0099197B"/>
    <w:rsid w:val="00A249BE"/>
    <w:rsid w:val="00A437FC"/>
    <w:rsid w:val="00A85374"/>
    <w:rsid w:val="00A8788D"/>
    <w:rsid w:val="00A9535A"/>
    <w:rsid w:val="00AB0E3F"/>
    <w:rsid w:val="00B0123E"/>
    <w:rsid w:val="00B17130"/>
    <w:rsid w:val="00B24DEE"/>
    <w:rsid w:val="00B26CF9"/>
    <w:rsid w:val="00B36E76"/>
    <w:rsid w:val="00B77295"/>
    <w:rsid w:val="00BC0D83"/>
    <w:rsid w:val="00BE3914"/>
    <w:rsid w:val="00C43ECD"/>
    <w:rsid w:val="00CB7DEC"/>
    <w:rsid w:val="00D43775"/>
    <w:rsid w:val="00DE3C91"/>
    <w:rsid w:val="00DF049A"/>
    <w:rsid w:val="00E13090"/>
    <w:rsid w:val="00E36AA2"/>
    <w:rsid w:val="00EB477A"/>
    <w:rsid w:val="00EC2252"/>
    <w:rsid w:val="00EF0070"/>
    <w:rsid w:val="00F577E4"/>
    <w:rsid w:val="00FF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ECEA8"/>
  <w15:chartTrackingRefBased/>
  <w15:docId w15:val="{C52DEFB5-4B2B-43F5-BA18-0FDE0A80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B8"/>
  </w:style>
  <w:style w:type="paragraph" w:styleId="Heading1">
    <w:name w:val="heading 1"/>
    <w:basedOn w:val="Normal"/>
    <w:next w:val="Normal"/>
    <w:link w:val="Heading1Char"/>
    <w:uiPriority w:val="9"/>
    <w:qFormat/>
    <w:rsid w:val="005C1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11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0A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C1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15F"/>
  </w:style>
  <w:style w:type="paragraph" w:styleId="Footer">
    <w:name w:val="footer"/>
    <w:basedOn w:val="Normal"/>
    <w:link w:val="FooterChar"/>
    <w:uiPriority w:val="99"/>
    <w:unhideWhenUsed/>
    <w:rsid w:val="005C1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15F"/>
  </w:style>
  <w:style w:type="character" w:customStyle="1" w:styleId="Heading2Char">
    <w:name w:val="Heading 2 Char"/>
    <w:basedOn w:val="DefaultParagraphFont"/>
    <w:link w:val="Heading2"/>
    <w:uiPriority w:val="9"/>
    <w:rsid w:val="005C115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C11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C115F"/>
    <w:rPr>
      <w:color w:val="0563C1" w:themeColor="hyperlink"/>
      <w:u w:val="single"/>
    </w:rPr>
  </w:style>
  <w:style w:type="character" w:styleId="UnresolvedMention">
    <w:name w:val="Unresolved Mention"/>
    <w:basedOn w:val="DefaultParagraphFont"/>
    <w:uiPriority w:val="99"/>
    <w:semiHidden/>
    <w:unhideWhenUsed/>
    <w:rsid w:val="005C115F"/>
    <w:rPr>
      <w:color w:val="605E5C"/>
      <w:shd w:val="clear" w:color="auto" w:fill="E1DFDD"/>
    </w:rPr>
  </w:style>
  <w:style w:type="character" w:styleId="CommentReference">
    <w:name w:val="annotation reference"/>
    <w:basedOn w:val="DefaultParagraphFont"/>
    <w:uiPriority w:val="99"/>
    <w:semiHidden/>
    <w:unhideWhenUsed/>
    <w:rsid w:val="005C115F"/>
    <w:rPr>
      <w:sz w:val="16"/>
      <w:szCs w:val="16"/>
    </w:rPr>
  </w:style>
  <w:style w:type="paragraph" w:styleId="CommentText">
    <w:name w:val="annotation text"/>
    <w:basedOn w:val="Normal"/>
    <w:link w:val="CommentTextChar"/>
    <w:uiPriority w:val="99"/>
    <w:unhideWhenUsed/>
    <w:rsid w:val="005C115F"/>
    <w:pPr>
      <w:spacing w:line="240" w:lineRule="auto"/>
    </w:pPr>
    <w:rPr>
      <w:sz w:val="20"/>
      <w:szCs w:val="20"/>
    </w:rPr>
  </w:style>
  <w:style w:type="character" w:customStyle="1" w:styleId="CommentTextChar">
    <w:name w:val="Comment Text Char"/>
    <w:basedOn w:val="DefaultParagraphFont"/>
    <w:link w:val="CommentText"/>
    <w:uiPriority w:val="99"/>
    <w:rsid w:val="005C115F"/>
    <w:rPr>
      <w:sz w:val="20"/>
      <w:szCs w:val="20"/>
    </w:rPr>
  </w:style>
  <w:style w:type="paragraph" w:styleId="CommentSubject">
    <w:name w:val="annotation subject"/>
    <w:basedOn w:val="CommentText"/>
    <w:next w:val="CommentText"/>
    <w:link w:val="CommentSubjectChar"/>
    <w:uiPriority w:val="99"/>
    <w:semiHidden/>
    <w:unhideWhenUsed/>
    <w:rsid w:val="005C115F"/>
    <w:rPr>
      <w:b/>
      <w:bCs/>
    </w:rPr>
  </w:style>
  <w:style w:type="character" w:customStyle="1" w:styleId="CommentSubjectChar">
    <w:name w:val="Comment Subject Char"/>
    <w:basedOn w:val="CommentTextChar"/>
    <w:link w:val="CommentSubject"/>
    <w:uiPriority w:val="99"/>
    <w:semiHidden/>
    <w:rsid w:val="005C115F"/>
    <w:rPr>
      <w:b/>
      <w:bCs/>
      <w:sz w:val="20"/>
      <w:szCs w:val="20"/>
    </w:rPr>
  </w:style>
  <w:style w:type="paragraph" w:styleId="BalloonText">
    <w:name w:val="Balloon Text"/>
    <w:basedOn w:val="Normal"/>
    <w:link w:val="BalloonTextChar"/>
    <w:uiPriority w:val="99"/>
    <w:semiHidden/>
    <w:unhideWhenUsed/>
    <w:rsid w:val="005C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15F"/>
    <w:rPr>
      <w:rFonts w:ascii="Segoe UI" w:hAnsi="Segoe UI" w:cs="Segoe UI"/>
      <w:sz w:val="18"/>
      <w:szCs w:val="18"/>
    </w:rPr>
  </w:style>
  <w:style w:type="paragraph" w:styleId="FootnoteText">
    <w:name w:val="footnote text"/>
    <w:basedOn w:val="Normal"/>
    <w:link w:val="FootnoteTextChar"/>
    <w:uiPriority w:val="99"/>
    <w:semiHidden/>
    <w:unhideWhenUsed/>
    <w:rsid w:val="000F24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410"/>
    <w:rPr>
      <w:sz w:val="20"/>
      <w:szCs w:val="20"/>
    </w:rPr>
  </w:style>
  <w:style w:type="character" w:styleId="FootnoteReference">
    <w:name w:val="footnote reference"/>
    <w:basedOn w:val="DefaultParagraphFont"/>
    <w:uiPriority w:val="99"/>
    <w:semiHidden/>
    <w:unhideWhenUsed/>
    <w:rsid w:val="000F2410"/>
    <w:rPr>
      <w:vertAlign w:val="superscript"/>
    </w:rPr>
  </w:style>
  <w:style w:type="paragraph" w:styleId="ListParagraph">
    <w:name w:val="List Paragraph"/>
    <w:basedOn w:val="Normal"/>
    <w:uiPriority w:val="34"/>
    <w:qFormat/>
    <w:rsid w:val="000F2410"/>
    <w:pPr>
      <w:ind w:left="720"/>
      <w:contextualSpacing/>
    </w:pPr>
  </w:style>
  <w:style w:type="character" w:styleId="FollowedHyperlink">
    <w:name w:val="FollowedHyperlink"/>
    <w:basedOn w:val="DefaultParagraphFont"/>
    <w:uiPriority w:val="99"/>
    <w:semiHidden/>
    <w:unhideWhenUsed/>
    <w:rsid w:val="00B36E76"/>
    <w:rPr>
      <w:color w:val="954F72" w:themeColor="followedHyperlink"/>
      <w:u w:val="single"/>
    </w:rPr>
  </w:style>
  <w:style w:type="paragraph" w:styleId="Revision">
    <w:name w:val="Revision"/>
    <w:hidden/>
    <w:uiPriority w:val="99"/>
    <w:semiHidden/>
    <w:rsid w:val="008F6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27658">
      <w:bodyDiv w:val="1"/>
      <w:marLeft w:val="0"/>
      <w:marRight w:val="0"/>
      <w:marTop w:val="0"/>
      <w:marBottom w:val="0"/>
      <w:divBdr>
        <w:top w:val="none" w:sz="0" w:space="0" w:color="auto"/>
        <w:left w:val="none" w:sz="0" w:space="0" w:color="auto"/>
        <w:bottom w:val="none" w:sz="0" w:space="0" w:color="auto"/>
        <w:right w:val="none" w:sz="0" w:space="0" w:color="auto"/>
      </w:divBdr>
    </w:div>
    <w:div w:id="13986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come.org/grant-funding/guidance/intellectual-property-guidance/conflicts-interest-policy-wellcome-funded-researchers-and-commercial-organisations" TargetMode="External"/><Relationship Id="rId18" Type="http://schemas.openxmlformats.org/officeDocument/2006/relationships/hyperlink" Target="https://researchsupport.admin.ox.ac.uk/contacts"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searchsupport.admin.ox.ac.uk/governance/integrity/conflict/policy" TargetMode="External"/><Relationship Id="rId17" Type="http://schemas.openxmlformats.org/officeDocument/2006/relationships/hyperlink" Target="mailto:coisec@admin.ox.ac.uk" TargetMode="External"/><Relationship Id="rId2" Type="http://schemas.openxmlformats.org/officeDocument/2006/relationships/customXml" Target="../customXml/item2.xml"/><Relationship Id="rId16" Type="http://schemas.openxmlformats.org/officeDocument/2006/relationships/hyperlink" Target="https://researchsupport.admin.ox.ac.uk/policy/ex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dmin.ox.ac.uk/holding-outside-appointments" TargetMode="External"/><Relationship Id="rId5" Type="http://schemas.openxmlformats.org/officeDocument/2006/relationships/numbering" Target="numbering.xml"/><Relationship Id="rId15" Type="http://schemas.openxmlformats.org/officeDocument/2006/relationships/hyperlink" Target="https://researchsupport.admin.ox.ac.uk/trusted-research" TargetMode="External"/><Relationship Id="rId10" Type="http://schemas.openxmlformats.org/officeDocument/2006/relationships/endnotes" Target="endnotes.xml"/><Relationship Id="rId19" Type="http://schemas.openxmlformats.org/officeDocument/2006/relationships/hyperlink" Target="mailto:coisec@admin.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support.admin.ox.ac.uk/governance/integrity/confli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overnance.admin.ox.ac.uk/as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da1371-c0bd-46af-a584-d0ca565113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5" ma:contentTypeDescription="Create a new document." ma:contentTypeScope="" ma:versionID="57620db600bcd52bb2bd1d678344ee63">
  <xsd:schema xmlns:xsd="http://www.w3.org/2001/XMLSchema" xmlns:xs="http://www.w3.org/2001/XMLSchema" xmlns:p="http://schemas.microsoft.com/office/2006/metadata/properties" xmlns:ns3="12da1371-c0bd-46af-a584-d0ca56511368" xmlns:ns4="cb9691b9-6864-4b4e-9d45-a7fab6b1f025" targetNamespace="http://schemas.microsoft.com/office/2006/metadata/properties" ma:root="true" ma:fieldsID="d87e0535ca00a817e0470a41541c02a9" ns3:_="" ns4:_="">
    <xsd:import namespace="12da1371-c0bd-46af-a584-d0ca56511368"/>
    <xsd:import namespace="cb9691b9-6864-4b4e-9d45-a7fab6b1f0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86E2-378A-4DC9-A19E-A969B74E92FA}">
  <ds:schemaRefs>
    <ds:schemaRef ds:uri="http://purl.org/dc/terms/"/>
    <ds:schemaRef ds:uri="12da1371-c0bd-46af-a584-d0ca56511368"/>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b9691b9-6864-4b4e-9d45-a7fab6b1f025"/>
    <ds:schemaRef ds:uri="http://www.w3.org/XML/1998/namespace"/>
    <ds:schemaRef ds:uri="http://purl.org/dc/dcmitype/"/>
  </ds:schemaRefs>
</ds:datastoreItem>
</file>

<file path=customXml/itemProps2.xml><?xml version="1.0" encoding="utf-8"?>
<ds:datastoreItem xmlns:ds="http://schemas.openxmlformats.org/officeDocument/2006/customXml" ds:itemID="{B4EBF53E-CE17-4252-A1F2-DAA75F75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1371-c0bd-46af-a584-d0ca56511368"/>
    <ds:schemaRef ds:uri="cb9691b9-6864-4b4e-9d45-a7fab6b1f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ABC7E-88AC-49AE-9388-EF924A9433D6}">
  <ds:schemaRefs>
    <ds:schemaRef ds:uri="http://schemas.microsoft.com/sharepoint/v3/contenttype/forms"/>
  </ds:schemaRefs>
</ds:datastoreItem>
</file>

<file path=customXml/itemProps4.xml><?xml version="1.0" encoding="utf-8"?>
<ds:datastoreItem xmlns:ds="http://schemas.openxmlformats.org/officeDocument/2006/customXml" ds:itemID="{C5C226AD-C063-4419-925B-2FB71AC3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Young</dc:creator>
  <cp:keywords/>
  <dc:description/>
  <cp:lastModifiedBy>Isabelle Coy-Dibley</cp:lastModifiedBy>
  <cp:revision>2</cp:revision>
  <dcterms:created xsi:type="dcterms:W3CDTF">2023-08-25T14:01:00Z</dcterms:created>
  <dcterms:modified xsi:type="dcterms:W3CDTF">2023-08-25T14:01:00Z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0x010100453E70DD9CB01644826790A9CAD4F8E5</vt:lpwstr>
  </property>
</Properties>
</file>